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62" w:rsidRPr="003437ED" w:rsidRDefault="00E93AE3" w:rsidP="00E75D6F">
      <w:pPr>
        <w:pStyle w:val="ProductFamily"/>
        <w:tabs>
          <w:tab w:val="left" w:pos="5103"/>
        </w:tabs>
      </w:pPr>
      <w:r>
        <w:t>Standards</w:t>
      </w:r>
    </w:p>
    <w:p w:rsidR="009C2462" w:rsidRPr="003437ED" w:rsidRDefault="00277499" w:rsidP="009C2462">
      <w:pPr>
        <w:pStyle w:val="ProductName"/>
      </w:pPr>
      <w:r>
        <w:t>Standards</w:t>
      </w:r>
      <w:r w:rsidR="009C2462" w:rsidRPr="003437ED">
        <w:t xml:space="preserve"> </w:t>
      </w:r>
      <w:r w:rsidR="004E199E">
        <w:t xml:space="preserve">Release </w:t>
      </w:r>
      <w:r w:rsidR="00BF5777">
        <w:t>2012</w:t>
      </w:r>
    </w:p>
    <w:p w:rsidR="00905D34" w:rsidRDefault="002E06E3" w:rsidP="00905D34">
      <w:pPr>
        <w:pStyle w:val="DocumentTitle"/>
        <w:spacing w:before="1880"/>
      </w:pPr>
      <w:r>
        <w:t>Maintenance Change Requests</w:t>
      </w:r>
      <w:r w:rsidR="00905D34">
        <w:t xml:space="preserve"> - Maintenance Working Group </w:t>
      </w:r>
      <w:r w:rsidR="000E1BCF">
        <w:t xml:space="preserve">Final </w:t>
      </w:r>
      <w:r w:rsidR="00905D34">
        <w:t>Minutes</w:t>
      </w:r>
    </w:p>
    <w:tbl>
      <w:tblPr>
        <w:tblW w:w="0" w:type="auto"/>
        <w:tblLook w:val="04A0"/>
      </w:tblPr>
      <w:tblGrid>
        <w:gridCol w:w="8723"/>
      </w:tblGrid>
      <w:tr w:rsidR="00BF5777" w:rsidTr="00365370">
        <w:trPr>
          <w:trHeight w:val="206"/>
        </w:trPr>
        <w:tc>
          <w:tcPr>
            <w:tcW w:w="8723" w:type="dxa"/>
          </w:tcPr>
          <w:p w:rsidR="0082419F" w:rsidRPr="00905D34" w:rsidRDefault="00FD1AA0" w:rsidP="00625146">
            <w:pPr>
              <w:pStyle w:val="Releasedate"/>
              <w:spacing w:before="0" w:after="0"/>
              <w:rPr>
                <w:b/>
              </w:rPr>
            </w:pPr>
            <w:r w:rsidRPr="00905D34">
              <w:rPr>
                <w:b/>
              </w:rPr>
              <w:t>Common Cat 5</w:t>
            </w:r>
          </w:p>
        </w:tc>
      </w:tr>
    </w:tbl>
    <w:p w:rsidR="00406AAE" w:rsidRDefault="00406AAE" w:rsidP="0082419F">
      <w:pPr>
        <w:pStyle w:val="Releasedate"/>
      </w:pPr>
    </w:p>
    <w:p w:rsidR="00905D34" w:rsidRPr="00343108" w:rsidRDefault="00905D34" w:rsidP="00905D34">
      <w:pPr>
        <w:tabs>
          <w:tab w:val="left" w:pos="1701"/>
        </w:tabs>
        <w:ind w:left="1710" w:right="18" w:hanging="1710"/>
        <w:outlineLvl w:val="0"/>
        <w:rPr>
          <w:rFonts w:cs="Arial"/>
        </w:rPr>
      </w:pPr>
      <w:r w:rsidRPr="00343108">
        <w:rPr>
          <w:rFonts w:cs="Arial"/>
        </w:rPr>
        <w:t>MWG Meeting</w:t>
      </w:r>
      <w:r>
        <w:rPr>
          <w:rFonts w:cs="Arial"/>
        </w:rPr>
        <w:t>s</w:t>
      </w:r>
      <w:r w:rsidRPr="00343108">
        <w:rPr>
          <w:rFonts w:cs="Arial"/>
        </w:rPr>
        <w:t>:</w:t>
      </w:r>
      <w:r w:rsidRPr="00343108">
        <w:rPr>
          <w:rFonts w:cs="Arial"/>
        </w:rPr>
        <w:tab/>
      </w:r>
      <w:r>
        <w:rPr>
          <w:rFonts w:cs="Arial"/>
        </w:rPr>
        <w:t>August 2011</w:t>
      </w:r>
    </w:p>
    <w:p w:rsidR="00406AAE" w:rsidRPr="00406AAE" w:rsidRDefault="00406AAE" w:rsidP="004F1365">
      <w:pPr>
        <w:tabs>
          <w:tab w:val="left" w:pos="1701"/>
        </w:tabs>
        <w:ind w:left="1695" w:right="18" w:hanging="1695"/>
        <w:outlineLvl w:val="0"/>
        <w:rPr>
          <w:rFonts w:cs="Arial"/>
        </w:rPr>
      </w:pPr>
      <w:r w:rsidRPr="00406AAE">
        <w:rPr>
          <w:rFonts w:cs="Arial"/>
        </w:rPr>
        <w:t>Distribution:</w:t>
      </w:r>
      <w:r w:rsidRPr="00406AAE">
        <w:rPr>
          <w:rFonts w:cs="Arial"/>
        </w:rPr>
        <w:tab/>
      </w:r>
      <w:r w:rsidR="004F1365">
        <w:rPr>
          <w:rFonts w:cs="Arial"/>
        </w:rPr>
        <w:tab/>
        <w:t xml:space="preserve">All MT Securities </w:t>
      </w:r>
      <w:r w:rsidR="00BF5777" w:rsidRPr="004F1365">
        <w:rPr>
          <w:rFonts w:cs="Arial"/>
        </w:rPr>
        <w:t>Maintenance Working Group</w:t>
      </w:r>
      <w:r w:rsidR="004F1365">
        <w:rPr>
          <w:rFonts w:cs="Arial"/>
        </w:rPr>
        <w:t>s and the ISO 20022 S&amp;R and CA SEG Evaluation Teams</w:t>
      </w:r>
    </w:p>
    <w:p w:rsidR="00406AAE" w:rsidRPr="00EF2C4C" w:rsidRDefault="004F1365" w:rsidP="00406AAE">
      <w:pPr>
        <w:tabs>
          <w:tab w:val="left" w:pos="1701"/>
        </w:tabs>
        <w:ind w:left="0" w:right="18"/>
        <w:rPr>
          <w:rFonts w:cs="Arial"/>
          <w:color w:val="000000"/>
        </w:rPr>
      </w:pPr>
      <w:r>
        <w:rPr>
          <w:rFonts w:cs="Arial"/>
        </w:rPr>
        <w:t>Author:</w:t>
      </w:r>
      <w:r>
        <w:rPr>
          <w:rFonts w:cs="Arial"/>
        </w:rPr>
        <w:tab/>
      </w:r>
      <w:r>
        <w:rPr>
          <w:rFonts w:cs="Arial"/>
          <w:color w:val="000000"/>
        </w:rPr>
        <w:t>Alexandre Kech</w:t>
      </w:r>
    </w:p>
    <w:p w:rsidR="001B1CE4" w:rsidRPr="00E75D6F" w:rsidRDefault="001B1CE4" w:rsidP="00E75D6F">
      <w:pPr>
        <w:tabs>
          <w:tab w:val="left" w:pos="1701"/>
        </w:tabs>
        <w:ind w:left="0" w:right="18"/>
        <w:rPr>
          <w:rFonts w:cs="Arial"/>
          <w:color w:val="000000"/>
        </w:rPr>
        <w:sectPr w:rsidR="001B1CE4" w:rsidRPr="00E75D6F" w:rsidSect="00477B51">
          <w:headerReference w:type="even" r:id="rId8"/>
          <w:footerReference w:type="even" r:id="rId9"/>
          <w:headerReference w:type="first" r:id="rId10"/>
          <w:footerReference w:type="first" r:id="rId11"/>
          <w:type w:val="oddPage"/>
          <w:pgSz w:w="11909" w:h="16834" w:code="9"/>
          <w:pgMar w:top="1418" w:right="1701" w:bottom="1418" w:left="1701" w:header="1418" w:footer="289" w:gutter="0"/>
          <w:pgNumType w:start="1"/>
          <w:cols w:space="720"/>
          <w:titlePg/>
        </w:sectPr>
      </w:pPr>
    </w:p>
    <w:p w:rsidR="00BF5777" w:rsidRDefault="00BF5777" w:rsidP="00BF5777">
      <w:pPr>
        <w:tabs>
          <w:tab w:val="left" w:pos="1701"/>
        </w:tabs>
        <w:ind w:left="0" w:right="18"/>
        <w:outlineLvl w:val="0"/>
        <w:rPr>
          <w:rFonts w:cs="Arial"/>
        </w:rPr>
      </w:pPr>
      <w:r>
        <w:rPr>
          <w:rFonts w:cs="Arial"/>
        </w:rPr>
        <w:lastRenderedPageBreak/>
        <w:t>Date Issued</w:t>
      </w:r>
      <w:r w:rsidRPr="00406AAE">
        <w:rPr>
          <w:rFonts w:cs="Arial"/>
        </w:rPr>
        <w:t>:</w:t>
      </w:r>
      <w:r w:rsidRPr="00406AAE">
        <w:rPr>
          <w:rFonts w:cs="Arial"/>
        </w:rPr>
        <w:tab/>
      </w:r>
      <w:r w:rsidR="00905D34">
        <w:rPr>
          <w:rFonts w:cs="Arial"/>
        </w:rPr>
        <w:t xml:space="preserve">15 September </w:t>
      </w:r>
      <w:r w:rsidR="00D33A23">
        <w:rPr>
          <w:rFonts w:cs="Arial"/>
        </w:rPr>
        <w:t>2011</w:t>
      </w:r>
    </w:p>
    <w:p w:rsidR="001B1CE4" w:rsidRPr="003437ED" w:rsidRDefault="00905D34" w:rsidP="000E1BCF">
      <w:pPr>
        <w:tabs>
          <w:tab w:val="left" w:pos="1701"/>
        </w:tabs>
        <w:ind w:left="0" w:right="18"/>
        <w:outlineLvl w:val="0"/>
      </w:pPr>
      <w:r>
        <w:rPr>
          <w:rFonts w:cs="Arial"/>
        </w:rPr>
        <w:t>Version:</w:t>
      </w:r>
      <w:r>
        <w:rPr>
          <w:rFonts w:cs="Arial"/>
        </w:rPr>
        <w:tab/>
      </w:r>
      <w:r w:rsidR="000E1BCF">
        <w:rPr>
          <w:rFonts w:cs="Arial"/>
        </w:rPr>
        <w:t>FINAL  V 1.0</w:t>
      </w:r>
      <w:r w:rsidR="002E7475">
        <w:br w:type="page"/>
      </w:r>
      <w:r w:rsidR="001B1CE4" w:rsidRPr="003437ED">
        <w:lastRenderedPageBreak/>
        <w:t>Table of Contents</w:t>
      </w:r>
    </w:p>
    <w:p w:rsidR="0074442F" w:rsidRDefault="00D70A6A">
      <w:pPr>
        <w:pStyle w:val="TOC1"/>
        <w:rPr>
          <w:rFonts w:asciiTheme="minorHAnsi" w:eastAsiaTheme="minorEastAsia" w:hAnsiTheme="minorHAnsi" w:cstheme="minorBidi"/>
          <w:b w:val="0"/>
          <w:sz w:val="22"/>
          <w:szCs w:val="22"/>
          <w:lang w:eastAsia="en-GB"/>
        </w:rPr>
      </w:pPr>
      <w:r w:rsidRPr="00D70A6A">
        <w:fldChar w:fldCharType="begin"/>
      </w:r>
      <w:r w:rsidR="002C5FCE">
        <w:instrText xml:space="preserve"> TOC \o </w:instrText>
      </w:r>
      <w:r w:rsidRPr="00D70A6A">
        <w:fldChar w:fldCharType="separate"/>
      </w:r>
      <w:r w:rsidR="0074442F">
        <w:t>1</w:t>
      </w:r>
      <w:r w:rsidR="0074442F">
        <w:rPr>
          <w:rFonts w:asciiTheme="minorHAnsi" w:eastAsiaTheme="minorEastAsia" w:hAnsiTheme="minorHAnsi" w:cstheme="minorBidi"/>
          <w:b w:val="0"/>
          <w:sz w:val="22"/>
          <w:szCs w:val="22"/>
          <w:lang w:eastAsia="en-GB"/>
        </w:rPr>
        <w:tab/>
      </w:r>
      <w:r w:rsidR="0074442F">
        <w:t>Introduction</w:t>
      </w:r>
      <w:r w:rsidR="0074442F">
        <w:tab/>
      </w:r>
      <w:r>
        <w:fldChar w:fldCharType="begin"/>
      </w:r>
      <w:r w:rsidR="0074442F">
        <w:instrText xml:space="preserve"> PAGEREF _Toc303870767 \h </w:instrText>
      </w:r>
      <w:r>
        <w:fldChar w:fldCharType="separate"/>
      </w:r>
      <w:r w:rsidR="0074442F">
        <w:t>3</w:t>
      </w:r>
      <w:r>
        <w:fldChar w:fldCharType="end"/>
      </w:r>
    </w:p>
    <w:p w:rsidR="0074442F" w:rsidRDefault="0074442F">
      <w:pPr>
        <w:pStyle w:val="TOC3"/>
        <w:rPr>
          <w:rFonts w:asciiTheme="minorHAnsi" w:eastAsiaTheme="minorEastAsia" w:hAnsiTheme="minorHAnsi" w:cstheme="minorBidi"/>
          <w:sz w:val="22"/>
          <w:szCs w:val="22"/>
          <w:lang w:eastAsia="en-GB"/>
        </w:rPr>
      </w:pPr>
      <w:r>
        <w:t>ISO 15022 – 20022 Maintenance Process</w:t>
      </w:r>
      <w:r>
        <w:tab/>
      </w:r>
      <w:r w:rsidR="00D70A6A">
        <w:fldChar w:fldCharType="begin"/>
      </w:r>
      <w:r>
        <w:instrText xml:space="preserve"> PAGEREF _Toc303870768 \h </w:instrText>
      </w:r>
      <w:r w:rsidR="00D70A6A">
        <w:fldChar w:fldCharType="separate"/>
      </w:r>
      <w:r>
        <w:t>3</w:t>
      </w:r>
      <w:r w:rsidR="00D70A6A">
        <w:fldChar w:fldCharType="end"/>
      </w:r>
    </w:p>
    <w:p w:rsidR="0074442F" w:rsidRDefault="0074442F">
      <w:pPr>
        <w:pStyle w:val="TOC3"/>
        <w:rPr>
          <w:rFonts w:asciiTheme="minorHAnsi" w:eastAsiaTheme="minorEastAsia" w:hAnsiTheme="minorHAnsi" w:cstheme="minorBidi"/>
          <w:sz w:val="22"/>
          <w:szCs w:val="22"/>
          <w:lang w:eastAsia="en-GB"/>
        </w:rPr>
      </w:pPr>
      <w:r>
        <w:t>Standards Illustrations in this document</w:t>
      </w:r>
      <w:r>
        <w:tab/>
      </w:r>
      <w:r w:rsidR="00D70A6A">
        <w:fldChar w:fldCharType="begin"/>
      </w:r>
      <w:r>
        <w:instrText xml:space="preserve"> PAGEREF _Toc303870769 \h </w:instrText>
      </w:r>
      <w:r w:rsidR="00D70A6A">
        <w:fldChar w:fldCharType="separate"/>
      </w:r>
      <w:r>
        <w:t>3</w:t>
      </w:r>
      <w:r w:rsidR="00D70A6A">
        <w:fldChar w:fldCharType="end"/>
      </w:r>
    </w:p>
    <w:p w:rsidR="0074442F" w:rsidRDefault="0074442F">
      <w:pPr>
        <w:pStyle w:val="TOC3"/>
        <w:rPr>
          <w:rFonts w:asciiTheme="minorHAnsi" w:eastAsiaTheme="minorEastAsia" w:hAnsiTheme="minorHAnsi" w:cstheme="minorBidi"/>
          <w:sz w:val="22"/>
          <w:szCs w:val="22"/>
          <w:lang w:eastAsia="en-GB"/>
        </w:rPr>
      </w:pPr>
      <w:r>
        <w:t>SR 2012 change requests.</w:t>
      </w:r>
      <w:r>
        <w:tab/>
      </w:r>
      <w:r w:rsidR="00D70A6A">
        <w:fldChar w:fldCharType="begin"/>
      </w:r>
      <w:r>
        <w:instrText xml:space="preserve"> PAGEREF _Toc303870770 \h </w:instrText>
      </w:r>
      <w:r w:rsidR="00D70A6A">
        <w:fldChar w:fldCharType="separate"/>
      </w:r>
      <w:r>
        <w:t>3</w:t>
      </w:r>
      <w:r w:rsidR="00D70A6A">
        <w:fldChar w:fldCharType="end"/>
      </w:r>
    </w:p>
    <w:p w:rsidR="0074442F" w:rsidRDefault="0074442F">
      <w:pPr>
        <w:pStyle w:val="TOC3"/>
        <w:rPr>
          <w:rFonts w:asciiTheme="minorHAnsi" w:eastAsiaTheme="minorEastAsia" w:hAnsiTheme="minorHAnsi" w:cstheme="minorBidi"/>
          <w:sz w:val="22"/>
          <w:szCs w:val="22"/>
          <w:lang w:eastAsia="en-GB"/>
        </w:rPr>
      </w:pPr>
      <w:r>
        <w:t>CR Title Colour notation</w:t>
      </w:r>
      <w:r>
        <w:tab/>
      </w:r>
      <w:r w:rsidR="00D70A6A">
        <w:fldChar w:fldCharType="begin"/>
      </w:r>
      <w:r>
        <w:instrText xml:space="preserve"> PAGEREF _Toc303870771 \h </w:instrText>
      </w:r>
      <w:r w:rsidR="00D70A6A">
        <w:fldChar w:fldCharType="separate"/>
      </w:r>
      <w:r>
        <w:t>3</w:t>
      </w:r>
      <w:r w:rsidR="00D70A6A">
        <w:fldChar w:fldCharType="end"/>
      </w:r>
    </w:p>
    <w:p w:rsidR="0074442F" w:rsidRDefault="0074442F">
      <w:pPr>
        <w:pStyle w:val="TOC3"/>
        <w:rPr>
          <w:rFonts w:asciiTheme="minorHAnsi" w:eastAsiaTheme="minorEastAsia" w:hAnsiTheme="minorHAnsi" w:cstheme="minorBidi"/>
          <w:sz w:val="22"/>
          <w:szCs w:val="22"/>
          <w:lang w:eastAsia="en-GB"/>
        </w:rPr>
      </w:pPr>
      <w:r>
        <w:t>Contact persons regarding this document:</w:t>
      </w:r>
      <w:r>
        <w:tab/>
      </w:r>
      <w:r w:rsidR="00D70A6A">
        <w:fldChar w:fldCharType="begin"/>
      </w:r>
      <w:r>
        <w:instrText xml:space="preserve"> PAGEREF _Toc303870772 \h </w:instrText>
      </w:r>
      <w:r w:rsidR="00D70A6A">
        <w:fldChar w:fldCharType="separate"/>
      </w:r>
      <w:r>
        <w:t>3</w:t>
      </w:r>
      <w:r w:rsidR="00D70A6A">
        <w:fldChar w:fldCharType="end"/>
      </w:r>
    </w:p>
    <w:p w:rsidR="0074442F" w:rsidRDefault="0074442F">
      <w:pPr>
        <w:pStyle w:val="TOC1"/>
        <w:rPr>
          <w:rFonts w:asciiTheme="minorHAnsi" w:eastAsiaTheme="minorEastAsia" w:hAnsiTheme="minorHAnsi" w:cstheme="minorBidi"/>
          <w:b w:val="0"/>
          <w:sz w:val="22"/>
          <w:szCs w:val="22"/>
          <w:lang w:eastAsia="en-GB"/>
        </w:rPr>
      </w:pPr>
      <w:r>
        <w:t>2</w:t>
      </w:r>
      <w:r>
        <w:rPr>
          <w:rFonts w:asciiTheme="minorHAnsi" w:eastAsiaTheme="minorEastAsia" w:hAnsiTheme="minorHAnsi" w:cstheme="minorBidi"/>
          <w:b w:val="0"/>
          <w:sz w:val="22"/>
          <w:szCs w:val="22"/>
          <w:lang w:eastAsia="en-GB"/>
        </w:rPr>
        <w:tab/>
      </w:r>
      <w:r>
        <w:t>Overview of user change requests</w:t>
      </w:r>
      <w:r>
        <w:tab/>
      </w:r>
      <w:r w:rsidR="00D70A6A">
        <w:fldChar w:fldCharType="begin"/>
      </w:r>
      <w:r>
        <w:instrText xml:space="preserve"> PAGEREF _Toc303870773 \h </w:instrText>
      </w:r>
      <w:r w:rsidR="00D70A6A">
        <w:fldChar w:fldCharType="separate"/>
      </w:r>
      <w:r>
        <w:t>4</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2.1</w:t>
      </w:r>
      <w:r>
        <w:rPr>
          <w:rFonts w:asciiTheme="minorHAnsi" w:eastAsiaTheme="minorEastAsia" w:hAnsiTheme="minorHAnsi" w:cstheme="minorBidi"/>
          <w:snapToGrid/>
          <w:sz w:val="22"/>
          <w:szCs w:val="22"/>
          <w:lang w:eastAsia="en-GB"/>
        </w:rPr>
        <w:tab/>
      </w:r>
      <w:r w:rsidRPr="008507EB">
        <w:rPr>
          <w:color w:val="33CC33"/>
          <w:lang w:val="en-US"/>
        </w:rPr>
        <w:t>CR 000181: MX/MT SafekeepingAcount deletion for StockExchange and TradeRegulator</w:t>
      </w:r>
      <w:r>
        <w:tab/>
      </w:r>
      <w:r w:rsidR="00D70A6A">
        <w:fldChar w:fldCharType="begin"/>
      </w:r>
      <w:r>
        <w:instrText xml:space="preserve"> PAGEREF _Toc303870774 \h </w:instrText>
      </w:r>
      <w:r w:rsidR="00D70A6A">
        <w:fldChar w:fldCharType="separate"/>
      </w:r>
      <w:r>
        <w:t>4</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2.2</w:t>
      </w:r>
      <w:r>
        <w:rPr>
          <w:rFonts w:asciiTheme="minorHAnsi" w:eastAsiaTheme="minorEastAsia" w:hAnsiTheme="minorHAnsi" w:cstheme="minorBidi"/>
          <w:snapToGrid/>
          <w:sz w:val="22"/>
          <w:szCs w:val="22"/>
          <w:lang w:eastAsia="en-GB"/>
        </w:rPr>
        <w:tab/>
      </w:r>
      <w:r w:rsidRPr="008507EB">
        <w:rPr>
          <w:color w:val="33CC33"/>
          <w:lang w:val="en-US"/>
        </w:rPr>
        <w:t>CR 000182: MX/MT Deletion of Financial Instrument Attribute elements PaymentDirection. PreferenceToIncome</w:t>
      </w:r>
      <w:r>
        <w:tab/>
      </w:r>
      <w:r w:rsidR="00D70A6A">
        <w:fldChar w:fldCharType="begin"/>
      </w:r>
      <w:r>
        <w:instrText xml:space="preserve"> PAGEREF _Toc303870775 \h </w:instrText>
      </w:r>
      <w:r w:rsidR="00D70A6A">
        <w:fldChar w:fldCharType="separate"/>
      </w:r>
      <w:r>
        <w:t>7</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2.3</w:t>
      </w:r>
      <w:r>
        <w:rPr>
          <w:rFonts w:asciiTheme="minorHAnsi" w:eastAsiaTheme="minorEastAsia" w:hAnsiTheme="minorHAnsi" w:cstheme="minorBidi"/>
          <w:snapToGrid/>
          <w:sz w:val="22"/>
          <w:szCs w:val="22"/>
          <w:lang w:eastAsia="en-GB"/>
        </w:rPr>
        <w:tab/>
      </w:r>
      <w:r w:rsidRPr="008507EB">
        <w:rPr>
          <w:color w:val="FF0000"/>
          <w:lang w:val="en-US"/>
        </w:rPr>
        <w:t>CR 000183: MX/MT StockExchangeTax changed to StockExchangeFee</w:t>
      </w:r>
      <w:r>
        <w:tab/>
      </w:r>
      <w:r w:rsidR="00D70A6A">
        <w:fldChar w:fldCharType="begin"/>
      </w:r>
      <w:r>
        <w:instrText xml:space="preserve"> PAGEREF _Toc303870776 \h </w:instrText>
      </w:r>
      <w:r w:rsidR="00D70A6A">
        <w:fldChar w:fldCharType="separate"/>
      </w:r>
      <w:r>
        <w:t>11</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2.4</w:t>
      </w:r>
      <w:r>
        <w:rPr>
          <w:rFonts w:asciiTheme="minorHAnsi" w:eastAsiaTheme="minorEastAsia" w:hAnsiTheme="minorHAnsi" w:cstheme="minorBidi"/>
          <w:snapToGrid/>
          <w:sz w:val="22"/>
          <w:szCs w:val="22"/>
          <w:lang w:eastAsia="en-GB"/>
        </w:rPr>
        <w:tab/>
      </w:r>
      <w:r w:rsidRPr="008507EB">
        <w:rPr>
          <w:color w:val="33CC33"/>
          <w:lang w:val="en-US"/>
        </w:rPr>
        <w:t>CR 000184: MX/MT Deletion of Postage Amount</w:t>
      </w:r>
      <w:r>
        <w:tab/>
      </w:r>
      <w:r w:rsidR="00D70A6A">
        <w:fldChar w:fldCharType="begin"/>
      </w:r>
      <w:r>
        <w:instrText xml:space="preserve"> PAGEREF _Toc303870777 \h </w:instrText>
      </w:r>
      <w:r w:rsidR="00D70A6A">
        <w:fldChar w:fldCharType="separate"/>
      </w:r>
      <w:r>
        <w:t>14</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2.5</w:t>
      </w:r>
      <w:r>
        <w:rPr>
          <w:rFonts w:asciiTheme="minorHAnsi" w:eastAsiaTheme="minorEastAsia" w:hAnsiTheme="minorHAnsi" w:cstheme="minorBidi"/>
          <w:snapToGrid/>
          <w:sz w:val="22"/>
          <w:szCs w:val="22"/>
          <w:lang w:eastAsia="en-GB"/>
        </w:rPr>
        <w:tab/>
      </w:r>
      <w:r w:rsidRPr="008507EB">
        <w:rPr>
          <w:color w:val="33CC33"/>
          <w:lang w:val="en-US"/>
        </w:rPr>
        <w:t>CR 000185: MX/MT Simplification of Pool and Lot Identification to one format</w:t>
      </w:r>
      <w:r>
        <w:tab/>
      </w:r>
      <w:r w:rsidR="00D70A6A">
        <w:fldChar w:fldCharType="begin"/>
      </w:r>
      <w:r>
        <w:instrText xml:space="preserve"> PAGEREF _Toc303870778 \h </w:instrText>
      </w:r>
      <w:r w:rsidR="00D70A6A">
        <w:fldChar w:fldCharType="separate"/>
      </w:r>
      <w:r>
        <w:t>17</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2.6</w:t>
      </w:r>
      <w:r>
        <w:rPr>
          <w:rFonts w:asciiTheme="minorHAnsi" w:eastAsiaTheme="minorEastAsia" w:hAnsiTheme="minorHAnsi" w:cstheme="minorBidi"/>
          <w:snapToGrid/>
          <w:sz w:val="22"/>
          <w:szCs w:val="22"/>
          <w:lang w:eastAsia="en-GB"/>
        </w:rPr>
        <w:tab/>
      </w:r>
      <w:r w:rsidRPr="008507EB">
        <w:rPr>
          <w:color w:val="33CC33"/>
          <w:lang w:val="en-US"/>
        </w:rPr>
        <w:t>CR 000186: MX Place of Listing format simplification and harmonisation</w:t>
      </w:r>
      <w:r>
        <w:tab/>
      </w:r>
      <w:r w:rsidR="00D70A6A">
        <w:fldChar w:fldCharType="begin"/>
      </w:r>
      <w:r>
        <w:instrText xml:space="preserve"> PAGEREF _Toc303870779 \h </w:instrText>
      </w:r>
      <w:r w:rsidR="00D70A6A">
        <w:fldChar w:fldCharType="separate"/>
      </w:r>
      <w:r>
        <w:t>20</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lang w:val="en-US"/>
        </w:rPr>
        <w:t>2.7</w:t>
      </w:r>
      <w:r>
        <w:rPr>
          <w:rFonts w:asciiTheme="minorHAnsi" w:eastAsiaTheme="minorEastAsia" w:hAnsiTheme="minorHAnsi" w:cstheme="minorBidi"/>
          <w:snapToGrid/>
          <w:sz w:val="22"/>
          <w:szCs w:val="22"/>
          <w:lang w:eastAsia="en-GB"/>
        </w:rPr>
        <w:tab/>
      </w:r>
      <w:r w:rsidRPr="008507EB">
        <w:rPr>
          <w:color w:val="FF0000"/>
          <w:lang w:val="en-US"/>
        </w:rPr>
        <w:t>CR 000187: MX/MT Update VALU Date Definition</w:t>
      </w:r>
      <w:r>
        <w:tab/>
      </w:r>
      <w:r w:rsidR="00D70A6A">
        <w:fldChar w:fldCharType="begin"/>
      </w:r>
      <w:r>
        <w:instrText xml:space="preserve"> PAGEREF _Toc303870780 \h </w:instrText>
      </w:r>
      <w:r w:rsidR="00D70A6A">
        <w:fldChar w:fldCharType="separate"/>
      </w:r>
      <w:r>
        <w:t>23</w:t>
      </w:r>
      <w:r w:rsidR="00D70A6A">
        <w:fldChar w:fldCharType="end"/>
      </w:r>
    </w:p>
    <w:p w:rsidR="0074442F" w:rsidRDefault="0074442F">
      <w:pPr>
        <w:pStyle w:val="TOC2"/>
        <w:rPr>
          <w:rFonts w:asciiTheme="minorHAnsi" w:eastAsiaTheme="minorEastAsia" w:hAnsiTheme="minorHAnsi" w:cstheme="minorBidi"/>
          <w:snapToGrid/>
          <w:sz w:val="22"/>
          <w:szCs w:val="22"/>
          <w:lang w:eastAsia="en-GB"/>
        </w:rPr>
      </w:pPr>
      <w:r w:rsidRPr="008507EB">
        <w:rPr>
          <w:rFonts w:ascii="Helvetica" w:hAnsi="Helvetica" w:cs="Arial"/>
        </w:rPr>
        <w:t>2.8</w:t>
      </w:r>
      <w:r>
        <w:rPr>
          <w:rFonts w:asciiTheme="minorHAnsi" w:eastAsiaTheme="minorEastAsia" w:hAnsiTheme="minorHAnsi" w:cstheme="minorBidi"/>
          <w:snapToGrid/>
          <w:sz w:val="22"/>
          <w:szCs w:val="22"/>
          <w:lang w:eastAsia="en-GB"/>
        </w:rPr>
        <w:tab/>
      </w:r>
      <w:r w:rsidRPr="008507EB">
        <w:rPr>
          <w:color w:val="33CC33"/>
          <w:lang w:val="en-US"/>
        </w:rPr>
        <w:t>CR 000304: MX/MT Request to add code for YTM (yield to maturity rate)</w:t>
      </w:r>
      <w:r>
        <w:tab/>
      </w:r>
      <w:r w:rsidR="00D70A6A">
        <w:fldChar w:fldCharType="begin"/>
      </w:r>
      <w:r>
        <w:instrText xml:space="preserve"> PAGEREF _Toc303870781 \h </w:instrText>
      </w:r>
      <w:r w:rsidR="00D70A6A">
        <w:fldChar w:fldCharType="separate"/>
      </w:r>
      <w:r>
        <w:t>27</w:t>
      </w:r>
      <w:r w:rsidR="00D70A6A">
        <w:fldChar w:fldCharType="end"/>
      </w:r>
    </w:p>
    <w:p w:rsidR="00D36405" w:rsidRDefault="00D70A6A">
      <w:pPr>
        <w:rPr>
          <w:b/>
          <w:noProof/>
        </w:rPr>
      </w:pPr>
      <w:r>
        <w:rPr>
          <w:noProof/>
        </w:rPr>
        <w:fldChar w:fldCharType="end"/>
      </w:r>
    </w:p>
    <w:p w:rsidR="001B1CE4" w:rsidRPr="003437ED" w:rsidRDefault="001B1CE4"/>
    <w:p w:rsidR="00D36405" w:rsidRPr="003437ED" w:rsidRDefault="00D36405" w:rsidP="00EF3FC9">
      <w:pPr>
        <w:sectPr w:rsidR="00D36405" w:rsidRPr="003437ED" w:rsidSect="002E7475">
          <w:headerReference w:type="even" r:id="rId12"/>
          <w:headerReference w:type="default" r:id="rId13"/>
          <w:footerReference w:type="even" r:id="rId14"/>
          <w:footerReference w:type="default" r:id="rId15"/>
          <w:type w:val="continuous"/>
          <w:pgSz w:w="11909" w:h="16834" w:code="9"/>
          <w:pgMar w:top="1418" w:right="1701" w:bottom="1259" w:left="1701" w:header="1418" w:footer="1418" w:gutter="0"/>
          <w:cols w:space="720"/>
        </w:sectPr>
      </w:pPr>
    </w:p>
    <w:p w:rsidR="003E323D" w:rsidRDefault="003E323D" w:rsidP="005C78D0">
      <w:pPr>
        <w:pStyle w:val="Heading1"/>
        <w:pageBreakBefore/>
      </w:pPr>
      <w:bookmarkStart w:id="0" w:name="_Toc303870767"/>
      <w:bookmarkStart w:id="1" w:name="_Toc533501210"/>
      <w:r>
        <w:lastRenderedPageBreak/>
        <w:t>Introduction</w:t>
      </w:r>
      <w:bookmarkEnd w:id="0"/>
    </w:p>
    <w:p w:rsidR="002E06E3" w:rsidRPr="00905D34" w:rsidRDefault="002E06E3" w:rsidP="002E06E3">
      <w:pPr>
        <w:pStyle w:val="StyleHeading3TSBTHREEComplexArial10pt"/>
        <w:tabs>
          <w:tab w:val="clear" w:pos="360"/>
        </w:tabs>
        <w:outlineLvl w:val="9"/>
        <w:rPr>
          <w:sz w:val="20"/>
        </w:rPr>
      </w:pPr>
      <w:bookmarkStart w:id="2" w:name="_Toc303870768"/>
      <w:bookmarkStart w:id="3" w:name="_Toc266088347"/>
      <w:bookmarkStart w:id="4" w:name="_Toc266279798"/>
      <w:bookmarkStart w:id="5" w:name="_Toc266279873"/>
      <w:r w:rsidRPr="00905D34">
        <w:t>ISO 15022 – 20022 Maintenance Process</w:t>
      </w:r>
      <w:bookmarkEnd w:id="2"/>
    </w:p>
    <w:p w:rsidR="001B0D34" w:rsidRPr="00905D34" w:rsidRDefault="002E06E3" w:rsidP="002E06E3">
      <w:pPr>
        <w:ind w:left="0"/>
        <w:rPr>
          <w:rFonts w:cs="Arial"/>
        </w:rPr>
      </w:pPr>
      <w:r w:rsidRPr="00905D34">
        <w:rPr>
          <w:rFonts w:cs="Arial"/>
        </w:rPr>
        <w:t xml:space="preserve">As from this year, a joint maintenance process has been put in place </w:t>
      </w:r>
      <w:r w:rsidR="001B0D34" w:rsidRPr="00905D34">
        <w:rPr>
          <w:rFonts w:cs="Arial"/>
        </w:rPr>
        <w:t>for</w:t>
      </w:r>
      <w:r w:rsidRPr="00905D34">
        <w:rPr>
          <w:rFonts w:cs="Arial"/>
        </w:rPr>
        <w:t xml:space="preserve"> ISO 20022 and 15022 Settlement &amp; Reconciliation and Corporate Action </w:t>
      </w:r>
      <w:r w:rsidR="001B0D34" w:rsidRPr="00905D34">
        <w:rPr>
          <w:rFonts w:cs="Arial"/>
        </w:rPr>
        <w:t xml:space="preserve">messages </w:t>
      </w:r>
      <w:r w:rsidRPr="00905D34">
        <w:rPr>
          <w:rFonts w:cs="Arial"/>
        </w:rPr>
        <w:t xml:space="preserve">with the support of the ISO 20022 RMG and of the SWIFT Board. </w:t>
      </w:r>
    </w:p>
    <w:p w:rsidR="002E06E3" w:rsidRPr="00905D34" w:rsidRDefault="002E06E3" w:rsidP="002E06E3">
      <w:pPr>
        <w:ind w:left="0"/>
        <w:rPr>
          <w:rFonts w:cs="Arial"/>
        </w:rPr>
      </w:pPr>
      <w:r w:rsidRPr="00905D34">
        <w:rPr>
          <w:rFonts w:cs="Arial"/>
        </w:rPr>
        <w:t xml:space="preserve">This joint maintenance will ensure interoperability between the two standards and a more efficient </w:t>
      </w:r>
      <w:r w:rsidR="008A0F77" w:rsidRPr="00905D34">
        <w:rPr>
          <w:rFonts w:cs="Arial"/>
        </w:rPr>
        <w:t xml:space="preserve">maintenance </w:t>
      </w:r>
      <w:r w:rsidRPr="00905D34">
        <w:rPr>
          <w:rFonts w:cs="Arial"/>
        </w:rPr>
        <w:t>process.</w:t>
      </w:r>
    </w:p>
    <w:p w:rsidR="002E06E3" w:rsidRPr="00905D34" w:rsidRDefault="002E06E3" w:rsidP="002E06E3">
      <w:pPr>
        <w:pStyle w:val="StyleHeading3TSBTHREEComplexArial10pt"/>
        <w:tabs>
          <w:tab w:val="clear" w:pos="360"/>
        </w:tabs>
        <w:outlineLvl w:val="9"/>
        <w:rPr>
          <w:sz w:val="20"/>
        </w:rPr>
      </w:pPr>
      <w:bookmarkStart w:id="6" w:name="_Toc303870769"/>
      <w:r w:rsidRPr="00905D34">
        <w:t>Standards Illustrations</w:t>
      </w:r>
      <w:bookmarkEnd w:id="3"/>
      <w:bookmarkEnd w:id="4"/>
      <w:bookmarkEnd w:id="5"/>
      <w:r w:rsidRPr="00905D34">
        <w:t xml:space="preserve"> in this document</w:t>
      </w:r>
      <w:bookmarkEnd w:id="6"/>
    </w:p>
    <w:p w:rsidR="002E06E3" w:rsidRPr="00905D34" w:rsidRDefault="002E06E3" w:rsidP="002E06E3">
      <w:pPr>
        <w:ind w:left="0"/>
        <w:rPr>
          <w:rFonts w:cs="Arial"/>
        </w:rPr>
      </w:pPr>
      <w:r w:rsidRPr="00905D34">
        <w:rPr>
          <w:rFonts w:cs="Arial"/>
        </w:rPr>
        <w:t>Standards illustrations are provided by SWIFT Standards. They are not part of the original request.</w:t>
      </w:r>
    </w:p>
    <w:p w:rsidR="002E06E3" w:rsidRPr="00905D34" w:rsidRDefault="002E06E3" w:rsidP="002E06E3">
      <w:pPr>
        <w:ind w:left="0"/>
        <w:rPr>
          <w:rFonts w:cs="Arial"/>
        </w:rPr>
      </w:pPr>
      <w:r w:rsidRPr="00905D34">
        <w:rPr>
          <w:rFonts w:cs="Arial"/>
        </w:rPr>
        <w:t xml:space="preserve">Any standard illustrations (rules, codes, qualifiers, wordings) are </w:t>
      </w:r>
      <w:r w:rsidRPr="00905D34">
        <w:rPr>
          <w:rFonts w:cs="Arial"/>
          <w:b/>
          <w:bCs/>
          <w:u w:val="single"/>
        </w:rPr>
        <w:t>only for illustration purposes</w:t>
      </w:r>
      <w:r w:rsidRPr="00905D34">
        <w:rPr>
          <w:rFonts w:cs="Arial"/>
        </w:rPr>
        <w:t xml:space="preserve">. It does not mean SWIFT Standards is in agreement with the maintenance request or that the final standards solutions (for accepted maintenance requests) will be as shown in this document. </w:t>
      </w:r>
    </w:p>
    <w:p w:rsidR="002E06E3" w:rsidRDefault="002E06E3" w:rsidP="002E06E3">
      <w:pPr>
        <w:ind w:left="0"/>
        <w:rPr>
          <w:rFonts w:cs="Arial"/>
        </w:rPr>
      </w:pPr>
      <w:r w:rsidRPr="00905D34">
        <w:rPr>
          <w:rFonts w:cs="Arial"/>
        </w:rPr>
        <w:t>The MT Standards Release Guide (+ potential erratum) and the ISO 20022 message definition reports are the ONLY source of reliable information based on which implementation of changes should be made. Any other documentation (including this one) is subject to change.</w:t>
      </w:r>
    </w:p>
    <w:p w:rsidR="00905D34" w:rsidRPr="00A42D17" w:rsidRDefault="00905D34" w:rsidP="00905D34">
      <w:pPr>
        <w:pStyle w:val="StyleHeading3TSBTHREEComplexArial10pt"/>
      </w:pPr>
      <w:bookmarkStart w:id="7" w:name="_Toc303870770"/>
      <w:r w:rsidRPr="00A42D17">
        <w:t>SR 201</w:t>
      </w:r>
      <w:r>
        <w:t>2</w:t>
      </w:r>
      <w:r w:rsidRPr="00A42D17">
        <w:t xml:space="preserve"> change requests.</w:t>
      </w:r>
      <w:bookmarkEnd w:id="7"/>
    </w:p>
    <w:p w:rsidR="00905D34" w:rsidRPr="007C6EAB" w:rsidRDefault="00905D34" w:rsidP="00905D34">
      <w:pPr>
        <w:ind w:left="0"/>
        <w:rPr>
          <w:rFonts w:cs="Arial"/>
        </w:rPr>
      </w:pPr>
      <w:r w:rsidRPr="007C6EAB">
        <w:rPr>
          <w:rFonts w:cs="Arial"/>
        </w:rPr>
        <w:t xml:space="preserve">This </w:t>
      </w:r>
      <w:r>
        <w:rPr>
          <w:rFonts w:cs="Arial"/>
        </w:rPr>
        <w:t>document</w:t>
      </w:r>
      <w:r w:rsidRPr="007C6EAB">
        <w:rPr>
          <w:rFonts w:cs="Arial"/>
        </w:rPr>
        <w:t xml:space="preserve"> contains all the CRs </w:t>
      </w:r>
      <w:r>
        <w:rPr>
          <w:rFonts w:cs="Arial"/>
        </w:rPr>
        <w:t>investigated this year for implementation in SR 2012</w:t>
      </w:r>
      <w:r w:rsidRPr="007C6EAB">
        <w:rPr>
          <w:rFonts w:cs="Arial"/>
        </w:rPr>
        <w:t xml:space="preserve">. </w:t>
      </w:r>
    </w:p>
    <w:p w:rsidR="00905D34" w:rsidRPr="007C6EAB" w:rsidRDefault="00905D34" w:rsidP="00905D34">
      <w:pPr>
        <w:ind w:left="0"/>
        <w:rPr>
          <w:rFonts w:cs="Arial"/>
        </w:rPr>
      </w:pPr>
      <w:r>
        <w:rPr>
          <w:rFonts w:cs="Arial"/>
        </w:rPr>
        <w:t>The requests</w:t>
      </w:r>
      <w:r w:rsidRPr="007C6EAB">
        <w:rPr>
          <w:rFonts w:cs="Arial"/>
        </w:rPr>
        <w:t xml:space="preserve"> originator is indicated as follows:</w:t>
      </w:r>
    </w:p>
    <w:p w:rsidR="00905D34" w:rsidRDefault="00905D34" w:rsidP="00905D34">
      <w:pPr>
        <w:numPr>
          <w:ilvl w:val="1"/>
          <w:numId w:val="13"/>
        </w:numPr>
        <w:tabs>
          <w:tab w:val="clear" w:pos="1440"/>
        </w:tabs>
        <w:suppressAutoHyphens w:val="0"/>
        <w:spacing w:before="0" w:after="60"/>
        <w:ind w:left="720"/>
        <w:jc w:val="both"/>
        <w:rPr>
          <w:rFonts w:cs="Arial"/>
        </w:rPr>
      </w:pPr>
      <w:r>
        <w:rPr>
          <w:rFonts w:cs="Arial"/>
        </w:rPr>
        <w:t>Requesting Country; Country code of requesting NMPG or UG; eg. BE</w:t>
      </w:r>
    </w:p>
    <w:p w:rsidR="00905D34" w:rsidRPr="00C602CD" w:rsidRDefault="00905D34" w:rsidP="00905D34">
      <w:pPr>
        <w:numPr>
          <w:ilvl w:val="1"/>
          <w:numId w:val="13"/>
        </w:numPr>
        <w:tabs>
          <w:tab w:val="clear" w:pos="1440"/>
        </w:tabs>
        <w:suppressAutoHyphens w:val="0"/>
        <w:spacing w:before="0" w:after="60"/>
        <w:ind w:left="720"/>
        <w:jc w:val="both"/>
        <w:rPr>
          <w:rFonts w:cs="Arial"/>
        </w:rPr>
      </w:pPr>
      <w:r>
        <w:rPr>
          <w:rFonts w:cs="Arial"/>
        </w:rPr>
        <w:t>R</w:t>
      </w:r>
      <w:r w:rsidRPr="007C6EAB">
        <w:rPr>
          <w:rFonts w:cs="Arial"/>
        </w:rPr>
        <w:t>equest</w:t>
      </w:r>
      <w:r>
        <w:rPr>
          <w:rFonts w:cs="Arial"/>
        </w:rPr>
        <w:t>ing</w:t>
      </w:r>
      <w:r w:rsidRPr="007C6EAB">
        <w:rPr>
          <w:rFonts w:cs="Arial"/>
        </w:rPr>
        <w:t xml:space="preserve"> </w:t>
      </w:r>
      <w:r>
        <w:rPr>
          <w:rFonts w:cs="Arial"/>
        </w:rPr>
        <w:t xml:space="preserve">Group: </w:t>
      </w:r>
      <w:r w:rsidRPr="007C6EAB">
        <w:rPr>
          <w:rFonts w:cs="Arial"/>
        </w:rPr>
        <w:t>a SWIFT User Group or a National (Securities) Market Practice Group with the acknowledgement of the UGC</w:t>
      </w:r>
      <w:r>
        <w:rPr>
          <w:rFonts w:cs="Arial"/>
        </w:rPr>
        <w:t xml:space="preserve"> or Recognized industry group eg. SMPG (t</w:t>
      </w:r>
      <w:r w:rsidRPr="007C6EAB">
        <w:rPr>
          <w:rFonts w:cs="Arial"/>
        </w:rPr>
        <w:t>he global Securities Market Practice Group</w:t>
      </w:r>
      <w:r>
        <w:rPr>
          <w:rFonts w:cs="Arial"/>
        </w:rPr>
        <w:t>)</w:t>
      </w:r>
    </w:p>
    <w:p w:rsidR="00905D34" w:rsidRPr="00A42D17" w:rsidRDefault="00905D34" w:rsidP="00905D34">
      <w:pPr>
        <w:pStyle w:val="StyleHeading3TSBTHREEComplexArial10pt"/>
      </w:pPr>
      <w:bookmarkStart w:id="8" w:name="_Toc303870771"/>
      <w:r>
        <w:t xml:space="preserve">CR Title </w:t>
      </w:r>
      <w:r w:rsidRPr="00A42D17">
        <w:t>Colour notation</w:t>
      </w:r>
      <w:bookmarkEnd w:id="8"/>
    </w:p>
    <w:p w:rsidR="00905D34" w:rsidRDefault="00905D34" w:rsidP="00905D34">
      <w:pPr>
        <w:ind w:left="0"/>
      </w:pPr>
      <w:r w:rsidRPr="007C6EAB">
        <w:t xml:space="preserve">In </w:t>
      </w:r>
      <w:r w:rsidRPr="0082393E">
        <w:rPr>
          <w:color w:val="00B050"/>
        </w:rPr>
        <w:t>GREEN</w:t>
      </w:r>
      <w:r w:rsidRPr="007C6EAB">
        <w:t xml:space="preserve"> are items that are </w:t>
      </w:r>
      <w:r>
        <w:t>accepted</w:t>
      </w:r>
      <w:r w:rsidRPr="007C6EAB">
        <w:t xml:space="preserve"> </w:t>
      </w:r>
    </w:p>
    <w:p w:rsidR="00905D34" w:rsidRPr="007C6EAB" w:rsidRDefault="00905D34" w:rsidP="00905D34">
      <w:pPr>
        <w:ind w:left="0"/>
        <w:rPr>
          <w:rFonts w:cs="Arial"/>
        </w:rPr>
      </w:pPr>
      <w:r w:rsidRPr="007C6EAB">
        <w:t xml:space="preserve">In </w:t>
      </w:r>
      <w:r w:rsidRPr="007C6EAB">
        <w:rPr>
          <w:color w:val="FF0000"/>
        </w:rPr>
        <w:t>RED</w:t>
      </w:r>
      <w:r w:rsidRPr="007C6EAB">
        <w:t xml:space="preserve"> are items that are rejected, postponed, withdrawn or linked to agreed items </w:t>
      </w:r>
    </w:p>
    <w:p w:rsidR="00905D34" w:rsidRPr="002744BE" w:rsidRDefault="00905D34" w:rsidP="00905D34">
      <w:pPr>
        <w:pStyle w:val="StyleHeading3TSBTHREEComplexArial10pt"/>
      </w:pPr>
      <w:bookmarkStart w:id="9" w:name="_Toc303870772"/>
      <w:r w:rsidRPr="002744BE">
        <w:t>Contact persons</w:t>
      </w:r>
      <w:r>
        <w:t xml:space="preserve"> regarding this document</w:t>
      </w:r>
      <w:r w:rsidRPr="002744BE">
        <w:t>:</w:t>
      </w:r>
      <w:bookmarkEnd w:id="9"/>
    </w:p>
    <w:p w:rsidR="003E323D" w:rsidRDefault="00905D34" w:rsidP="003E323D">
      <w:pPr>
        <w:ind w:left="0"/>
      </w:pPr>
      <w:r>
        <w:rPr>
          <w:szCs w:val="24"/>
        </w:rPr>
        <w:t>Alex Kech</w:t>
      </w:r>
      <w:r w:rsidRPr="00905D34">
        <w:rPr>
          <w:szCs w:val="24"/>
        </w:rPr>
        <w:t xml:space="preserve"> – SWIFT Standards, </w:t>
      </w:r>
      <w:r>
        <w:rPr>
          <w:szCs w:val="24"/>
        </w:rPr>
        <w:t>alexandre.kech@swift.com</w:t>
      </w:r>
    </w:p>
    <w:p w:rsidR="003E323D" w:rsidRDefault="003E323D" w:rsidP="003E323D">
      <w:pPr>
        <w:pStyle w:val="Heading1"/>
        <w:pageBreakBefore/>
      </w:pPr>
      <w:bookmarkStart w:id="10" w:name="_Toc303870773"/>
      <w:r>
        <w:t xml:space="preserve">Overview of </w:t>
      </w:r>
      <w:r w:rsidR="002E06E3">
        <w:t>user c</w:t>
      </w:r>
      <w:r w:rsidRPr="00E02CF0">
        <w:t>hange</w:t>
      </w:r>
      <w:r>
        <w:t xml:space="preserve"> requests</w:t>
      </w:r>
      <w:bookmarkEnd w:id="10"/>
      <w:r>
        <w:t xml:space="preserve"> </w:t>
      </w:r>
    </w:p>
    <w:p w:rsidR="00FD1AA0" w:rsidRPr="00905D34" w:rsidRDefault="00FD1AA0" w:rsidP="002E06E3">
      <w:pPr>
        <w:pStyle w:val="Heading2"/>
        <w:tabs>
          <w:tab w:val="clear" w:pos="718"/>
          <w:tab w:val="clear" w:pos="851"/>
          <w:tab w:val="num" w:pos="993"/>
        </w:tabs>
        <w:ind w:left="0" w:firstLine="0"/>
        <w:rPr>
          <w:color w:val="33CC33"/>
          <w:lang w:val="en-US"/>
        </w:rPr>
      </w:pPr>
      <w:bookmarkStart w:id="11" w:name="_Toc294595164"/>
      <w:bookmarkStart w:id="12" w:name="_Toc303870774"/>
      <w:bookmarkEnd w:id="11"/>
      <w:r w:rsidRPr="00905D34">
        <w:rPr>
          <w:color w:val="33CC33"/>
          <w:lang w:val="en-US"/>
        </w:rPr>
        <w:t xml:space="preserve">CR 000181: </w:t>
      </w:r>
      <w:r w:rsidR="00EC5C7F">
        <w:rPr>
          <w:color w:val="33CC33"/>
          <w:lang w:val="en-US"/>
        </w:rPr>
        <w:t xml:space="preserve">MX/MT </w:t>
      </w:r>
      <w:r w:rsidRPr="00905D34">
        <w:rPr>
          <w:color w:val="33CC33"/>
          <w:lang w:val="en-US"/>
        </w:rPr>
        <w:t>SafekeepingAcount deletion for StockExchange and TradeRegulator</w:t>
      </w:r>
      <w:bookmarkEnd w:id="12"/>
      <w:r w:rsidRPr="00905D34">
        <w:rPr>
          <w:color w:val="33CC33"/>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FD1AA0" w:rsidRPr="00D54675" w:rsidTr="002E06E3">
        <w:tc>
          <w:tcPr>
            <w:tcW w:w="8721" w:type="dxa"/>
            <w:gridSpan w:val="2"/>
            <w:shd w:val="pct5" w:color="auto" w:fill="auto"/>
          </w:tcPr>
          <w:p w:rsidR="00FD1AA0" w:rsidRPr="00D54675" w:rsidRDefault="00FD1AA0" w:rsidP="002E06E3">
            <w:pPr>
              <w:spacing w:before="80" w:after="80"/>
              <w:ind w:left="0"/>
              <w:rPr>
                <w:rFonts w:cs="Arial"/>
                <w:b/>
              </w:rPr>
            </w:pPr>
            <w:r w:rsidRPr="00D54675">
              <w:rPr>
                <w:rFonts w:cs="Arial"/>
                <w:b/>
              </w:rPr>
              <w:t>Origin of request</w:t>
            </w:r>
          </w:p>
        </w:tc>
      </w:tr>
      <w:tr w:rsidR="00FD1AA0"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D1AA0" w:rsidRPr="00746F39" w:rsidRDefault="00FD1AA0"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FD1AA0" w:rsidRPr="001E0CBC" w:rsidRDefault="00FD1AA0"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Not Applicable</w:t>
            </w:r>
          </w:p>
        </w:tc>
      </w:tr>
      <w:tr w:rsidR="00FD1AA0"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D1AA0" w:rsidRPr="00746F39" w:rsidRDefault="00FD1AA0"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FD1AA0" w:rsidRPr="001E0CBC" w:rsidRDefault="00FD1AA0"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b/>
              </w:rPr>
            </w:pPr>
            <w:r>
              <w:rPr>
                <w:b/>
              </w:rPr>
              <w:t>Urgency of this request:</w:t>
            </w:r>
          </w:p>
        </w:tc>
      </w:tr>
      <w:tr w:rsidR="00FD1AA0" w:rsidRPr="003D2503" w:rsidTr="002E06E3">
        <w:tc>
          <w:tcPr>
            <w:tcW w:w="8721" w:type="dxa"/>
            <w:gridSpan w:val="2"/>
            <w:shd w:val="clear" w:color="auto" w:fill="auto"/>
          </w:tcPr>
          <w:p w:rsidR="00FD1AA0" w:rsidRPr="003D2503" w:rsidRDefault="00FD1AA0" w:rsidP="002E06E3">
            <w:pPr>
              <w:spacing w:before="80" w:after="80"/>
              <w:ind w:left="0"/>
            </w:pPr>
            <w:r>
              <w:t>Low</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b/>
              </w:rPr>
            </w:pPr>
            <w:r>
              <w:rPr>
                <w:b/>
              </w:rPr>
              <w:t>Business Impact of this request</w:t>
            </w:r>
          </w:p>
        </w:tc>
      </w:tr>
      <w:tr w:rsidR="00FD1AA0" w:rsidRPr="003D2503" w:rsidTr="002E06E3">
        <w:tc>
          <w:tcPr>
            <w:tcW w:w="8721" w:type="dxa"/>
            <w:gridSpan w:val="2"/>
            <w:shd w:val="clear" w:color="auto" w:fill="auto"/>
          </w:tcPr>
          <w:p w:rsidR="00FD1AA0" w:rsidRDefault="00FD1AA0" w:rsidP="002E06E3">
            <w:pPr>
              <w:spacing w:before="80" w:after="80"/>
              <w:ind w:left="0"/>
            </w:pPr>
            <w:r>
              <w:t>Business impact:</w:t>
            </w:r>
          </w:p>
          <w:p w:rsidR="00FD1AA0" w:rsidRDefault="00FD1AA0" w:rsidP="002E06E3">
            <w:pPr>
              <w:spacing w:before="80" w:after="80"/>
              <w:ind w:left="0"/>
            </w:pPr>
            <w:r>
              <w:t>MAJORITY - The majority of users will be impacted by this change request</w:t>
            </w:r>
          </w:p>
          <w:p w:rsidR="00FD1AA0" w:rsidRDefault="00FD1AA0" w:rsidP="002E06E3">
            <w:pPr>
              <w:spacing w:before="80" w:after="80"/>
              <w:ind w:left="0"/>
            </w:pPr>
          </w:p>
          <w:p w:rsidR="00FD1AA0" w:rsidRDefault="00FD1AA0" w:rsidP="002E06E3">
            <w:pPr>
              <w:spacing w:before="80" w:after="80"/>
              <w:ind w:left="0"/>
            </w:pPr>
            <w:r>
              <w:t>Business applications impact:</w:t>
            </w:r>
          </w:p>
          <w:p w:rsidR="00FD1AA0" w:rsidRPr="003D2503" w:rsidRDefault="00FD1AA0" w:rsidP="002E06E3">
            <w:pPr>
              <w:spacing w:before="80" w:after="80"/>
              <w:ind w:left="0"/>
            </w:pPr>
            <w:r>
              <w:t>LOW – Low Impact on business applications</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b/>
              </w:rPr>
            </w:pPr>
            <w:r>
              <w:rPr>
                <w:b/>
              </w:rPr>
              <w:t>Commitment to implement the change</w:t>
            </w:r>
          </w:p>
        </w:tc>
      </w:tr>
      <w:tr w:rsidR="00FD1AA0" w:rsidRPr="00E0620A" w:rsidTr="002E06E3">
        <w:tc>
          <w:tcPr>
            <w:tcW w:w="8721" w:type="dxa"/>
            <w:gridSpan w:val="2"/>
            <w:shd w:val="clear" w:color="auto" w:fill="auto"/>
          </w:tcPr>
          <w:p w:rsidR="00FD1AA0" w:rsidRDefault="00FD1AA0" w:rsidP="002E06E3">
            <w:pPr>
              <w:spacing w:before="80" w:after="80"/>
              <w:ind w:left="0"/>
            </w:pPr>
            <w:r>
              <w:t>Expected traffic per year:</w:t>
            </w:r>
          </w:p>
          <w:p w:rsidR="00FD1AA0" w:rsidRDefault="00FD1AA0" w:rsidP="002E06E3">
            <w:pPr>
              <w:spacing w:before="80" w:after="80"/>
              <w:ind w:left="0"/>
            </w:pPr>
            <w:r>
              <w:t>Number of users impacted: Not provided</w:t>
            </w:r>
          </w:p>
          <w:p w:rsidR="00FD1AA0" w:rsidRDefault="00FD1AA0" w:rsidP="002E06E3">
            <w:pPr>
              <w:spacing w:before="80" w:after="80"/>
              <w:ind w:left="0"/>
            </w:pPr>
            <w:r>
              <w:t>Country, community  or group committed to implement this change: Not provided</w:t>
            </w:r>
          </w:p>
          <w:p w:rsidR="00FD1AA0" w:rsidRPr="00E0620A" w:rsidRDefault="00FD1AA0" w:rsidP="002E06E3">
            <w:pPr>
              <w:spacing w:before="80" w:after="80"/>
              <w:ind w:left="0"/>
            </w:pPr>
            <w:r>
              <w:t>Year they will implement this change: Not provided</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b/>
              </w:rPr>
            </w:pPr>
            <w:r w:rsidRPr="00D54675">
              <w:rPr>
                <w:b/>
              </w:rPr>
              <w:t>Nature of Change</w:t>
            </w:r>
          </w:p>
        </w:tc>
      </w:tr>
      <w:tr w:rsidR="00FD1AA0" w:rsidRPr="00DB39D9" w:rsidTr="002E06E3">
        <w:tc>
          <w:tcPr>
            <w:tcW w:w="8721" w:type="dxa"/>
            <w:gridSpan w:val="2"/>
          </w:tcPr>
          <w:p w:rsidR="00FD1AA0" w:rsidRDefault="00FD1AA0" w:rsidP="002E06E3">
            <w:pPr>
              <w:ind w:left="0"/>
            </w:pPr>
            <w:r>
              <w:t>ISO 20022: Deletion of SafekeepingAccount element from the component used to identify a stock exchange and a trade regulator.</w:t>
            </w:r>
          </w:p>
          <w:p w:rsidR="00FD1AA0" w:rsidRPr="00DB39D9" w:rsidRDefault="00FD1AA0" w:rsidP="002E06E3">
            <w:pPr>
              <w:ind w:left="0"/>
            </w:pPr>
            <w:r>
              <w:t>ISO 15022: A change would result in the building of a network validated rule forbidding the usage of safekeeping account 97A::SAFE in OtherParties sequence F when identifying a stock exchange or a Trade Regulator. No formatting impact.</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color w:val="800000"/>
              </w:rPr>
            </w:pPr>
            <w:r w:rsidRPr="00D54675">
              <w:rPr>
                <w:b/>
              </w:rPr>
              <w:t>Business context</w:t>
            </w:r>
          </w:p>
        </w:tc>
      </w:tr>
      <w:tr w:rsidR="00FD1AA0" w:rsidRPr="00DB39D9" w:rsidTr="002E06E3">
        <w:tc>
          <w:tcPr>
            <w:tcW w:w="8721" w:type="dxa"/>
            <w:gridSpan w:val="2"/>
          </w:tcPr>
          <w:p w:rsidR="00FD1AA0" w:rsidRDefault="00FD1AA0" w:rsidP="002E06E3">
            <w:pPr>
              <w:spacing w:before="0"/>
              <w:ind w:left="0"/>
            </w:pPr>
            <w:r>
              <w:t xml:space="preserve">In March 2011, representatives of the pre-trade/trade, the post-trade and the settlement &amp; reconciliation submissions met to identify areas where the different models and messages were not aligned. </w:t>
            </w:r>
          </w:p>
          <w:p w:rsidR="00FD1AA0" w:rsidRDefault="00FD1AA0" w:rsidP="002E06E3">
            <w:pPr>
              <w:spacing w:before="0"/>
              <w:ind w:left="0"/>
            </w:pPr>
            <w:r>
              <w:t>One of the outcomes of the discussion was the proposal to delete the possibility to identify a safekeeping account for a stock exchange or a trade regulator.</w:t>
            </w:r>
          </w:p>
          <w:p w:rsidR="00FD1AA0" w:rsidRPr="00DB39D9" w:rsidRDefault="00FD1AA0" w:rsidP="002E06E3">
            <w:pPr>
              <w:spacing w:before="0"/>
              <w:ind w:left="0"/>
            </w:pPr>
            <w:r>
              <w:t xml:space="preserve">Such entities generally do not have a safekeeping account requiring to be identified. </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color w:val="800000"/>
              </w:rPr>
            </w:pPr>
            <w:r w:rsidRPr="00D54675">
              <w:rPr>
                <w:b/>
              </w:rPr>
              <w:t>Message Type(s) Impacted</w:t>
            </w:r>
          </w:p>
        </w:tc>
      </w:tr>
      <w:tr w:rsidR="00FD1AA0" w:rsidRPr="00DB39D9" w:rsidTr="002E06E3">
        <w:tc>
          <w:tcPr>
            <w:tcW w:w="8721" w:type="dxa"/>
            <w:gridSpan w:val="2"/>
          </w:tcPr>
          <w:p w:rsidR="00FD1AA0" w:rsidRPr="00DB39D9" w:rsidRDefault="00FD1AA0" w:rsidP="002E06E3">
            <w:pPr>
              <w:ind w:left="0"/>
            </w:pPr>
            <w:r>
              <w:t>MT 513, MT 514, MT 515, MT 518, MT 540, MT 541, MT 542, MT 543, MT 544, MT 545, MT 546, MT 547, MT 578, MT 586, MT 502</w:t>
            </w:r>
          </w:p>
        </w:tc>
      </w:tr>
      <w:tr w:rsidR="00FD1AA0" w:rsidRPr="00D54675" w:rsidTr="002E06E3">
        <w:tc>
          <w:tcPr>
            <w:tcW w:w="8721" w:type="dxa"/>
            <w:gridSpan w:val="2"/>
            <w:shd w:val="pct5" w:color="auto" w:fill="auto"/>
          </w:tcPr>
          <w:p w:rsidR="00FD1AA0" w:rsidRPr="00D54675" w:rsidRDefault="00FD1AA0" w:rsidP="002E06E3">
            <w:pPr>
              <w:spacing w:before="80" w:after="80"/>
              <w:ind w:left="0"/>
              <w:rPr>
                <w:color w:val="800000"/>
              </w:rPr>
            </w:pPr>
            <w:r w:rsidRPr="00D54675">
              <w:rPr>
                <w:b/>
              </w:rPr>
              <w:t>Examples</w:t>
            </w:r>
          </w:p>
        </w:tc>
      </w:tr>
      <w:tr w:rsidR="00FD1AA0" w:rsidRPr="008466D3" w:rsidTr="002E06E3">
        <w:tc>
          <w:tcPr>
            <w:tcW w:w="8721" w:type="dxa"/>
            <w:gridSpan w:val="2"/>
            <w:tcBorders>
              <w:bottom w:val="dotted" w:sz="4" w:space="0" w:color="auto"/>
            </w:tcBorders>
          </w:tcPr>
          <w:p w:rsidR="00FD1AA0" w:rsidRPr="008466D3" w:rsidRDefault="00FD1AA0" w:rsidP="002E06E3">
            <w:pPr>
              <w:ind w:left="0"/>
              <w:rPr>
                <w:rFonts w:cs="Arial"/>
                <w:color w:val="000000"/>
              </w:rPr>
            </w:pPr>
          </w:p>
        </w:tc>
      </w:tr>
      <w:tr w:rsidR="00FD1AA0"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FD1AA0" w:rsidRPr="00A000F6" w:rsidRDefault="00FD1AA0"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FD1AA0" w:rsidRPr="004F1365" w:rsidTr="002E06E3">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4F1365" w:rsidRPr="000E1633" w:rsidRDefault="004F1365" w:rsidP="004F1365">
            <w:pPr>
              <w:suppressAutoHyphens w:val="0"/>
              <w:spacing w:before="1" w:after="0"/>
              <w:ind w:left="1"/>
              <w:rPr>
                <w:rFonts w:eastAsia="Times New Roman" w:cs="Arial"/>
                <w:b/>
                <w:bCs/>
                <w:color w:val="0000FF"/>
                <w:lang w:eastAsia="en-GB"/>
              </w:rPr>
            </w:pPr>
          </w:p>
          <w:p w:rsidR="004F1365" w:rsidRPr="000E1633" w:rsidRDefault="000E1633" w:rsidP="007F4E38">
            <w:pPr>
              <w:spacing w:before="80" w:after="80"/>
              <w:ind w:left="0"/>
              <w:rPr>
                <w:rFonts w:eastAsia="Times New Roman" w:cs="Arial"/>
                <w:b/>
                <w:bCs/>
                <w:lang w:eastAsia="en-GB"/>
              </w:rPr>
            </w:pPr>
            <w:r w:rsidRPr="007F4E38">
              <w:rPr>
                <w:b/>
              </w:rPr>
              <w:t xml:space="preserve">ISO 15022: Network Validated Rule </w:t>
            </w:r>
            <w:r w:rsidR="004F1365" w:rsidRPr="007F4E38">
              <w:rPr>
                <w:b/>
              </w:rPr>
              <w:t xml:space="preserve">CXX (example, MT 541)  </w:t>
            </w:r>
          </w:p>
          <w:p w:rsidR="004F1365" w:rsidRPr="000E1633" w:rsidRDefault="004F1365" w:rsidP="004F1365">
            <w:pPr>
              <w:suppressAutoHyphens w:val="0"/>
              <w:spacing w:before="100" w:beforeAutospacing="1" w:after="100" w:afterAutospacing="1"/>
              <w:ind w:left="721"/>
              <w:rPr>
                <w:rFonts w:eastAsia="Times New Roman" w:cs="Arial"/>
                <w:color w:val="0000FF"/>
                <w:lang w:eastAsia="en-GB"/>
              </w:rPr>
            </w:pPr>
            <w:r w:rsidRPr="000E1633">
              <w:rPr>
                <w:rFonts w:eastAsia="Times New Roman" w:cs="Arial"/>
                <w:color w:val="0000FF"/>
                <w:lang w:eastAsia="en-GB"/>
              </w:rPr>
              <w:t xml:space="preserve">If field :95a::EXCH </w:t>
            </w:r>
            <w:r w:rsidR="000E1633" w:rsidRPr="000E1633">
              <w:rPr>
                <w:rFonts w:eastAsia="Times New Roman" w:cs="Arial"/>
                <w:color w:val="0000FF"/>
                <w:lang w:eastAsia="en-GB"/>
              </w:rPr>
              <w:t xml:space="preserve">Stock Exchange </w:t>
            </w:r>
            <w:r w:rsidRPr="000E1633">
              <w:rPr>
                <w:rFonts w:eastAsia="Times New Roman" w:cs="Arial"/>
                <w:color w:val="0000FF"/>
                <w:lang w:eastAsia="en-GB"/>
              </w:rPr>
              <w:t>or :95a::TRRE</w:t>
            </w:r>
            <w:r w:rsidR="000E1633" w:rsidRPr="000E1633">
              <w:rPr>
                <w:rFonts w:eastAsia="Times New Roman" w:cs="Arial"/>
                <w:color w:val="0000FF"/>
                <w:lang w:eastAsia="en-GB"/>
              </w:rPr>
              <w:t xml:space="preserve"> Trade Regulator</w:t>
            </w:r>
            <w:r w:rsidRPr="000E1633">
              <w:rPr>
                <w:rFonts w:eastAsia="Times New Roman" w:cs="Arial"/>
                <w:color w:val="0000FF"/>
                <w:lang w:eastAsia="en-GB"/>
              </w:rPr>
              <w:t xml:space="preserve"> is present </w:t>
            </w:r>
            <w:r w:rsidR="000E1633" w:rsidRPr="000E1633">
              <w:rPr>
                <w:rFonts w:eastAsia="Times New Roman" w:cs="Arial"/>
                <w:color w:val="0000FF"/>
                <w:lang w:eastAsia="en-GB"/>
              </w:rPr>
              <w:t xml:space="preserve">in </w:t>
            </w:r>
            <w:r w:rsidRPr="000E1633">
              <w:rPr>
                <w:rFonts w:eastAsia="Times New Roman" w:cs="Arial"/>
                <w:color w:val="0000FF"/>
                <w:lang w:eastAsia="en-GB"/>
              </w:rPr>
              <w:t xml:space="preserve">any occurrence of sequence </w:t>
            </w:r>
            <w:r w:rsidR="000E1633" w:rsidRPr="000E1633">
              <w:rPr>
                <w:rFonts w:eastAsia="Times New Roman" w:cs="Arial"/>
                <w:color w:val="0000FF"/>
                <w:lang w:eastAsia="en-GB"/>
              </w:rPr>
              <w:t>F</w:t>
            </w:r>
            <w:r w:rsidRPr="000E1633">
              <w:rPr>
                <w:rFonts w:eastAsia="Times New Roman" w:cs="Arial"/>
                <w:color w:val="0000FF"/>
                <w:lang w:eastAsia="en-GB"/>
              </w:rPr>
              <w:t>, then field :</w:t>
            </w:r>
            <w:r w:rsidR="000E1633">
              <w:rPr>
                <w:rFonts w:eastAsia="Times New Roman" w:cs="Arial"/>
                <w:color w:val="0000FF"/>
                <w:lang w:eastAsia="en-GB"/>
              </w:rPr>
              <w:t>97A</w:t>
            </w:r>
            <w:r w:rsidRPr="000E1633">
              <w:rPr>
                <w:rFonts w:eastAsia="Times New Roman" w:cs="Arial"/>
                <w:color w:val="0000FF"/>
                <w:lang w:eastAsia="en-GB"/>
              </w:rPr>
              <w:t>::</w:t>
            </w:r>
            <w:r w:rsidR="000E1633">
              <w:rPr>
                <w:rFonts w:eastAsia="Times New Roman" w:cs="Arial"/>
                <w:color w:val="0000FF"/>
                <w:lang w:eastAsia="en-GB"/>
              </w:rPr>
              <w:t>SAFE</w:t>
            </w:r>
            <w:r w:rsidRPr="000E1633">
              <w:rPr>
                <w:rFonts w:eastAsia="Times New Roman" w:cs="Arial"/>
                <w:color w:val="0000FF"/>
                <w:lang w:eastAsia="en-GB"/>
              </w:rPr>
              <w:t xml:space="preserve"> </w:t>
            </w:r>
            <w:r w:rsidR="000E1633">
              <w:rPr>
                <w:rFonts w:eastAsia="Times New Roman" w:cs="Arial"/>
                <w:color w:val="0000FF"/>
                <w:lang w:eastAsia="en-GB"/>
              </w:rPr>
              <w:t>cannot</w:t>
            </w:r>
            <w:r w:rsidRPr="000E1633">
              <w:rPr>
                <w:rFonts w:eastAsia="Times New Roman" w:cs="Arial"/>
                <w:color w:val="0000FF"/>
                <w:lang w:eastAsia="en-GB"/>
              </w:rPr>
              <w:t xml:space="preserve"> be present</w:t>
            </w:r>
            <w:r w:rsidR="000E1633">
              <w:rPr>
                <w:rFonts w:eastAsia="Times New Roman" w:cs="Arial"/>
                <w:color w:val="0000FF"/>
                <w:lang w:eastAsia="en-GB"/>
              </w:rPr>
              <w:t xml:space="preserve"> in the same occurrence of sequence F</w:t>
            </w:r>
            <w:r w:rsidRPr="000E1633">
              <w:rPr>
                <w:rFonts w:eastAsia="Times New Roman" w:cs="Arial"/>
                <w:color w:val="0000FF"/>
                <w:lang w:eastAsia="en-GB"/>
              </w:rPr>
              <w:t xml:space="preserve"> (Error code(s): </w:t>
            </w:r>
            <w:r w:rsidR="000E1633">
              <w:rPr>
                <w:rFonts w:eastAsia="Times New Roman" w:cs="Arial"/>
                <w:color w:val="0000FF"/>
                <w:lang w:eastAsia="en-GB"/>
              </w:rPr>
              <w:t>XXX</w:t>
            </w:r>
            <w:r w:rsidRPr="000E1633">
              <w:rPr>
                <w:rFonts w:eastAsia="Times New Roman" w:cs="Arial"/>
                <w:color w:val="0000FF"/>
                <w:lang w:eastAsia="en-GB"/>
              </w:rPr>
              <w:t xml:space="preserve">). </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820"/>
              <w:gridCol w:w="3820"/>
            </w:tblGrid>
            <w:tr w:rsidR="004F1365" w:rsidRPr="000E1633" w:rsidTr="000E1633">
              <w:trPr>
                <w:tblHeader/>
                <w:tblCellSpacing w:w="15" w:type="dxa"/>
              </w:trPr>
              <w:tc>
                <w:tcPr>
                  <w:tcW w:w="2471" w:type="pct"/>
                  <w:tcBorders>
                    <w:top w:val="outset" w:sz="6" w:space="0" w:color="auto"/>
                    <w:left w:val="outset" w:sz="6" w:space="0" w:color="auto"/>
                    <w:bottom w:val="outset" w:sz="6" w:space="0" w:color="auto"/>
                    <w:right w:val="outset" w:sz="6" w:space="0" w:color="auto"/>
                  </w:tcBorders>
                  <w:shd w:val="clear" w:color="auto" w:fill="EEEEEE"/>
                  <w:hideMark/>
                </w:tcPr>
                <w:p w:rsidR="004F1365" w:rsidRPr="000E1633" w:rsidRDefault="004F1365" w:rsidP="000E1633">
                  <w:pPr>
                    <w:suppressAutoHyphens w:val="0"/>
                    <w:spacing w:before="0" w:after="0"/>
                    <w:ind w:left="0"/>
                    <w:jc w:val="center"/>
                    <w:rPr>
                      <w:rFonts w:eastAsia="Times New Roman" w:cs="Arial"/>
                      <w:b/>
                      <w:bCs/>
                      <w:color w:val="0000FF"/>
                      <w:lang w:eastAsia="en-GB"/>
                    </w:rPr>
                  </w:pPr>
                  <w:r w:rsidRPr="000E1633">
                    <w:rPr>
                      <w:rFonts w:eastAsia="Times New Roman" w:cs="Arial"/>
                      <w:b/>
                      <w:bCs/>
                      <w:color w:val="0000FF"/>
                      <w:lang w:eastAsia="en-GB"/>
                    </w:rPr>
                    <w:t xml:space="preserve">In sequence </w:t>
                  </w:r>
                  <w:r w:rsidR="000E1633">
                    <w:rPr>
                      <w:rFonts w:eastAsia="Times New Roman" w:cs="Arial"/>
                      <w:b/>
                      <w:bCs/>
                      <w:color w:val="0000FF"/>
                      <w:lang w:eastAsia="en-GB"/>
                    </w:rPr>
                    <w:t>F</w:t>
                  </w:r>
                  <w:r w:rsidRPr="000E1633">
                    <w:rPr>
                      <w:rFonts w:eastAsia="Times New Roman" w:cs="Arial"/>
                      <w:b/>
                      <w:bCs/>
                      <w:color w:val="0000FF"/>
                      <w:lang w:eastAsia="en-GB"/>
                    </w:rPr>
                    <w:t xml:space="preserve"> if field :</w:t>
                  </w:r>
                  <w:r w:rsidR="000E1633">
                    <w:rPr>
                      <w:rFonts w:eastAsia="Times New Roman" w:cs="Arial"/>
                      <w:b/>
                      <w:bCs/>
                      <w:color w:val="0000FF"/>
                      <w:lang w:eastAsia="en-GB"/>
                    </w:rPr>
                    <w:t>95a</w:t>
                  </w:r>
                  <w:r w:rsidRPr="000E1633">
                    <w:rPr>
                      <w:rFonts w:eastAsia="Times New Roman" w:cs="Arial"/>
                      <w:b/>
                      <w:bCs/>
                      <w:color w:val="0000FF"/>
                      <w:lang w:eastAsia="en-GB"/>
                    </w:rPr>
                    <w:t>:</w:t>
                  </w:r>
                  <w:r w:rsidR="000E1633">
                    <w:rPr>
                      <w:rFonts w:eastAsia="Times New Roman" w:cs="Arial"/>
                      <w:b/>
                      <w:bCs/>
                      <w:color w:val="0000FF"/>
                      <w:lang w:eastAsia="en-GB"/>
                    </w:rPr>
                    <w:t>:EXCH or TRRE</w:t>
                  </w:r>
                  <w:r w:rsidRPr="000E1633">
                    <w:rPr>
                      <w:rFonts w:eastAsia="Times New Roman" w:cs="Arial"/>
                      <w:b/>
                      <w:bCs/>
                      <w:color w:val="0000FF"/>
                      <w:lang w:eastAsia="en-GB"/>
                    </w:rPr>
                    <w:t xml:space="preserve"> is ...</w:t>
                  </w:r>
                </w:p>
              </w:tc>
              <w:tc>
                <w:tcPr>
                  <w:tcW w:w="2471" w:type="pct"/>
                  <w:tcBorders>
                    <w:top w:val="outset" w:sz="6" w:space="0" w:color="auto"/>
                    <w:left w:val="outset" w:sz="6" w:space="0" w:color="auto"/>
                    <w:bottom w:val="outset" w:sz="6" w:space="0" w:color="auto"/>
                    <w:right w:val="outset" w:sz="6" w:space="0" w:color="auto"/>
                  </w:tcBorders>
                  <w:shd w:val="clear" w:color="auto" w:fill="EEEEEE"/>
                  <w:hideMark/>
                </w:tcPr>
                <w:p w:rsidR="004F1365" w:rsidRPr="000E1633" w:rsidRDefault="004F1365" w:rsidP="000E1633">
                  <w:pPr>
                    <w:suppressAutoHyphens w:val="0"/>
                    <w:spacing w:before="0" w:after="0"/>
                    <w:ind w:left="0"/>
                    <w:jc w:val="center"/>
                    <w:rPr>
                      <w:rFonts w:eastAsia="Times New Roman" w:cs="Arial"/>
                      <w:b/>
                      <w:bCs/>
                      <w:color w:val="0000FF"/>
                      <w:lang w:eastAsia="en-GB"/>
                    </w:rPr>
                  </w:pPr>
                  <w:r w:rsidRPr="000E1633">
                    <w:rPr>
                      <w:rFonts w:eastAsia="Times New Roman" w:cs="Arial"/>
                      <w:b/>
                      <w:bCs/>
                      <w:color w:val="0000FF"/>
                      <w:lang w:eastAsia="en-GB"/>
                    </w:rPr>
                    <w:t xml:space="preserve">Then in </w:t>
                  </w:r>
                  <w:r w:rsidR="000E1633">
                    <w:rPr>
                      <w:rFonts w:eastAsia="Times New Roman" w:cs="Arial"/>
                      <w:b/>
                      <w:bCs/>
                      <w:color w:val="0000FF"/>
                      <w:lang w:eastAsia="en-GB"/>
                    </w:rPr>
                    <w:t xml:space="preserve">the same occurrence of </w:t>
                  </w:r>
                  <w:r w:rsidRPr="000E1633">
                    <w:rPr>
                      <w:rFonts w:eastAsia="Times New Roman" w:cs="Arial"/>
                      <w:b/>
                      <w:bCs/>
                      <w:color w:val="0000FF"/>
                      <w:lang w:eastAsia="en-GB"/>
                    </w:rPr>
                    <w:t xml:space="preserve">sequence </w:t>
                  </w:r>
                  <w:r w:rsidR="000E1633">
                    <w:rPr>
                      <w:rFonts w:eastAsia="Times New Roman" w:cs="Arial"/>
                      <w:b/>
                      <w:bCs/>
                      <w:color w:val="0000FF"/>
                      <w:lang w:eastAsia="en-GB"/>
                    </w:rPr>
                    <w:t>F</w:t>
                  </w:r>
                  <w:r w:rsidRPr="000E1633">
                    <w:rPr>
                      <w:rFonts w:eastAsia="Times New Roman" w:cs="Arial"/>
                      <w:b/>
                      <w:bCs/>
                      <w:color w:val="0000FF"/>
                      <w:lang w:eastAsia="en-GB"/>
                    </w:rPr>
                    <w:t>, field :</w:t>
                  </w:r>
                  <w:r w:rsidR="000E1633">
                    <w:rPr>
                      <w:rFonts w:eastAsia="Times New Roman" w:cs="Arial"/>
                      <w:b/>
                      <w:bCs/>
                      <w:color w:val="0000FF"/>
                      <w:lang w:eastAsia="en-GB"/>
                    </w:rPr>
                    <w:t>97A::SAFE is…</w:t>
                  </w:r>
                </w:p>
              </w:tc>
            </w:tr>
            <w:tr w:rsidR="004F1365" w:rsidRPr="000E1633" w:rsidTr="000E1633">
              <w:trPr>
                <w:tblCellSpacing w:w="15" w:type="dxa"/>
              </w:trPr>
              <w:tc>
                <w:tcPr>
                  <w:tcW w:w="2471" w:type="pct"/>
                  <w:tcBorders>
                    <w:top w:val="outset" w:sz="6" w:space="0" w:color="auto"/>
                    <w:left w:val="outset" w:sz="6" w:space="0" w:color="auto"/>
                    <w:bottom w:val="outset" w:sz="6" w:space="0" w:color="auto"/>
                    <w:right w:val="outset" w:sz="6" w:space="0" w:color="auto"/>
                  </w:tcBorders>
                  <w:shd w:val="clear" w:color="auto" w:fill="FFFFFF"/>
                  <w:hideMark/>
                </w:tcPr>
                <w:p w:rsidR="004F1365" w:rsidRPr="000E1633" w:rsidRDefault="000E1633" w:rsidP="000E1633">
                  <w:pPr>
                    <w:suppressAutoHyphens w:val="0"/>
                    <w:spacing w:before="0" w:after="0"/>
                    <w:ind w:left="0"/>
                    <w:rPr>
                      <w:rFonts w:eastAsia="Times New Roman" w:cs="Arial"/>
                      <w:color w:val="0000FF"/>
                      <w:lang w:eastAsia="en-GB"/>
                    </w:rPr>
                  </w:pPr>
                  <w:r>
                    <w:rPr>
                      <w:rFonts w:eastAsia="Times New Roman" w:cs="Arial"/>
                      <w:color w:val="0000FF"/>
                      <w:lang w:eastAsia="en-GB"/>
                    </w:rPr>
                    <w:t>Present</w:t>
                  </w:r>
                </w:p>
              </w:tc>
              <w:tc>
                <w:tcPr>
                  <w:tcW w:w="2471" w:type="pct"/>
                  <w:tcBorders>
                    <w:top w:val="outset" w:sz="6" w:space="0" w:color="auto"/>
                    <w:left w:val="outset" w:sz="6" w:space="0" w:color="auto"/>
                    <w:bottom w:val="outset" w:sz="6" w:space="0" w:color="auto"/>
                    <w:right w:val="outset" w:sz="6" w:space="0" w:color="auto"/>
                  </w:tcBorders>
                  <w:shd w:val="clear" w:color="auto" w:fill="FFFFFF"/>
                  <w:hideMark/>
                </w:tcPr>
                <w:p w:rsidR="004F1365" w:rsidRPr="000E1633" w:rsidRDefault="000E1633" w:rsidP="004F1365">
                  <w:pPr>
                    <w:suppressAutoHyphens w:val="0"/>
                    <w:spacing w:before="0" w:after="0"/>
                    <w:ind w:left="0"/>
                    <w:rPr>
                      <w:rFonts w:eastAsia="Times New Roman" w:cs="Arial"/>
                      <w:color w:val="0000FF"/>
                      <w:lang w:eastAsia="en-GB"/>
                    </w:rPr>
                  </w:pPr>
                  <w:r>
                    <w:rPr>
                      <w:rFonts w:eastAsia="Times New Roman" w:cs="Arial"/>
                      <w:color w:val="0000FF"/>
                      <w:lang w:eastAsia="en-GB"/>
                    </w:rPr>
                    <w:t>Not allowed</w:t>
                  </w:r>
                </w:p>
              </w:tc>
            </w:tr>
            <w:tr w:rsidR="004F1365" w:rsidRPr="000E1633" w:rsidTr="000E1633">
              <w:trPr>
                <w:tblCellSpacing w:w="15" w:type="dxa"/>
              </w:trPr>
              <w:tc>
                <w:tcPr>
                  <w:tcW w:w="2471" w:type="pct"/>
                  <w:tcBorders>
                    <w:top w:val="outset" w:sz="6" w:space="0" w:color="auto"/>
                    <w:left w:val="outset" w:sz="6" w:space="0" w:color="auto"/>
                    <w:bottom w:val="outset" w:sz="6" w:space="0" w:color="auto"/>
                    <w:right w:val="outset" w:sz="6" w:space="0" w:color="auto"/>
                  </w:tcBorders>
                  <w:shd w:val="clear" w:color="auto" w:fill="FFFFFF"/>
                  <w:hideMark/>
                </w:tcPr>
                <w:p w:rsidR="004F1365" w:rsidRPr="000E1633" w:rsidRDefault="004F1365" w:rsidP="004F1365">
                  <w:pPr>
                    <w:suppressAutoHyphens w:val="0"/>
                    <w:spacing w:before="0" w:after="0"/>
                    <w:ind w:left="0"/>
                    <w:rPr>
                      <w:rFonts w:eastAsia="Times New Roman" w:cs="Arial"/>
                      <w:color w:val="0000FF"/>
                      <w:lang w:eastAsia="en-GB"/>
                    </w:rPr>
                  </w:pPr>
                  <w:r w:rsidRPr="000E1633">
                    <w:rPr>
                      <w:rFonts w:eastAsia="Times New Roman" w:cs="Arial"/>
                      <w:color w:val="0000FF"/>
                      <w:lang w:eastAsia="en-GB"/>
                    </w:rPr>
                    <w:t>Not present</w:t>
                  </w:r>
                </w:p>
              </w:tc>
              <w:tc>
                <w:tcPr>
                  <w:tcW w:w="2471" w:type="pct"/>
                  <w:tcBorders>
                    <w:top w:val="outset" w:sz="6" w:space="0" w:color="auto"/>
                    <w:left w:val="outset" w:sz="6" w:space="0" w:color="auto"/>
                    <w:bottom w:val="outset" w:sz="6" w:space="0" w:color="auto"/>
                    <w:right w:val="outset" w:sz="6" w:space="0" w:color="auto"/>
                  </w:tcBorders>
                  <w:shd w:val="clear" w:color="auto" w:fill="FFFFFF"/>
                  <w:hideMark/>
                </w:tcPr>
                <w:p w:rsidR="004F1365" w:rsidRPr="000E1633" w:rsidRDefault="000E1633" w:rsidP="004F1365">
                  <w:pPr>
                    <w:suppressAutoHyphens w:val="0"/>
                    <w:spacing w:before="0" w:after="0"/>
                    <w:ind w:left="0"/>
                    <w:rPr>
                      <w:rFonts w:eastAsia="Times New Roman" w:cs="Arial"/>
                      <w:color w:val="0000FF"/>
                      <w:lang w:eastAsia="en-GB"/>
                    </w:rPr>
                  </w:pPr>
                  <w:r>
                    <w:rPr>
                      <w:rFonts w:eastAsia="Times New Roman" w:cs="Arial"/>
                      <w:color w:val="0000FF"/>
                      <w:lang w:eastAsia="en-GB"/>
                    </w:rPr>
                    <w:t>Optional</w:t>
                  </w:r>
                </w:p>
              </w:tc>
            </w:tr>
          </w:tbl>
          <w:p w:rsidR="00FD1AA0" w:rsidRPr="007F4E38" w:rsidRDefault="00FD1AA0" w:rsidP="007F4E38">
            <w:pPr>
              <w:spacing w:before="80" w:after="80"/>
              <w:ind w:left="0"/>
              <w:rPr>
                <w:b/>
              </w:rPr>
            </w:pPr>
          </w:p>
          <w:p w:rsidR="000E1633" w:rsidRPr="000E1633" w:rsidRDefault="000E1633" w:rsidP="007F4E38">
            <w:pPr>
              <w:spacing w:before="80" w:after="80"/>
              <w:ind w:left="0"/>
              <w:rPr>
                <w:b/>
              </w:rPr>
            </w:pPr>
            <w:r w:rsidRPr="000E1633">
              <w:rPr>
                <w:b/>
              </w:rPr>
              <w:t xml:space="preserve">ISO 20022: </w:t>
            </w:r>
            <w:r>
              <w:rPr>
                <w:b/>
              </w:rPr>
              <w:t>Example, sese.023 SecuritiesSettlementTransactionInstruction</w:t>
            </w:r>
          </w:p>
          <w:p w:rsidR="000E1633" w:rsidRPr="000E1633" w:rsidRDefault="00D70A6A" w:rsidP="002E06E3">
            <w:pPr>
              <w:ind w:left="0"/>
              <w:rPr>
                <w:b/>
                <w:color w:val="0000FF"/>
              </w:rPr>
            </w:pPr>
            <w:r w:rsidRPr="00D70A6A">
              <w:rPr>
                <w:rFonts w:eastAsia="Times New Roman" w:cs="Arial"/>
                <w:b/>
                <w:bCs/>
                <w:noProof/>
                <w:color w:val="0000FF"/>
                <w:lang w:eastAsia="en-GB"/>
              </w:rPr>
              <w:pict>
                <v:group id="_x0000_s1029" style="position:absolute;margin-left:201pt;margin-top:250.7pt;width:54.65pt;height:19.3pt;z-index:251661312" coordorigin="5811,9347" coordsize="1093,386">
                  <v:shapetype id="_x0000_t32" coordsize="21600,21600" o:spt="32" o:oned="t" path="m,l21600,21600e" filled="f">
                    <v:path arrowok="t" fillok="f" o:connecttype="none"/>
                    <o:lock v:ext="edit" shapetype="t"/>
                  </v:shapetype>
                  <v:shape id="_x0000_s1030" type="#_x0000_t32" style="position:absolute;left:5811;top:9347;width:1093;height:386" o:connectortype="straight" strokecolor="red" strokeweight="1.5pt">
                    <v:shadow type="perspective" color="#622423 [1605]" opacity=".5" offset="1pt" offset2="-1pt"/>
                  </v:shape>
                  <v:shape id="_x0000_s1031" type="#_x0000_t32" style="position:absolute;left:5811;top:9347;width:1003;height:386;flip:y" o:connectortype="straight" strokecolor="red" strokeweight="1.5pt">
                    <v:shadow type="perspective" color="#622423 [1605]" opacity=".5" offset="1pt" offset2="-1pt"/>
                  </v:shape>
                </v:group>
              </w:pict>
            </w:r>
            <w:r w:rsidRPr="00D70A6A">
              <w:rPr>
                <w:rFonts w:eastAsia="Times New Roman" w:cs="Arial"/>
                <w:b/>
                <w:bCs/>
                <w:noProof/>
                <w:color w:val="0000FF"/>
                <w:lang w:eastAsia="en-GB"/>
              </w:rPr>
              <w:pict>
                <v:group id="_x0000_s1026" style="position:absolute;margin-left:205.5pt;margin-top:81.2pt;width:54.65pt;height:19.3pt;z-index:251660288" coordorigin="5811,9347" coordsize="1093,386">
                  <v:shape id="_x0000_s1027" type="#_x0000_t32" style="position:absolute;left:5811;top:9347;width:1093;height:386" o:connectortype="straight" strokecolor="red" strokeweight="1.5pt">
                    <v:shadow type="perspective" color="#622423 [1605]" opacity=".5" offset="1pt" offset2="-1pt"/>
                  </v:shape>
                  <v:shape id="_x0000_s1028" type="#_x0000_t32" style="position:absolute;left:5811;top:9347;width:1003;height:386;flip:y" o:connectortype="straight" strokecolor="red" strokeweight="1.5pt">
                    <v:shadow type="perspective" color="#622423 [1605]" opacity=".5" offset="1pt" offset2="-1pt"/>
                  </v:shape>
                </v:group>
              </w:pict>
            </w:r>
            <w:r w:rsidR="000E1633">
              <w:rPr>
                <w:b/>
                <w:noProof/>
                <w:color w:val="0000FF"/>
                <w:lang w:eastAsia="en-GB"/>
              </w:rPr>
              <w:drawing>
                <wp:inline distT="0" distB="0" distL="0" distR="0">
                  <wp:extent cx="3540578" cy="4335103"/>
                  <wp:effectExtent l="19050" t="0" r="2722"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srcRect/>
                          <a:stretch>
                            <a:fillRect/>
                          </a:stretch>
                        </pic:blipFill>
                        <pic:spPr bwMode="auto">
                          <a:xfrm>
                            <a:off x="0" y="0"/>
                            <a:ext cx="3540578" cy="4335103"/>
                          </a:xfrm>
                          <a:prstGeom prst="rect">
                            <a:avLst/>
                          </a:prstGeom>
                          <a:noFill/>
                          <a:ln w="9525">
                            <a:noFill/>
                            <a:miter lim="800000"/>
                            <a:headEnd/>
                            <a:tailEnd/>
                          </a:ln>
                        </pic:spPr>
                      </pic:pic>
                    </a:graphicData>
                  </a:graphic>
                </wp:inline>
              </w:drawing>
            </w:r>
          </w:p>
        </w:tc>
      </w:tr>
    </w:tbl>
    <w:p w:rsidR="00FD1AA0" w:rsidRDefault="00FD1AA0" w:rsidP="002E06E3">
      <w:pPr>
        <w:suppressAutoHyphens w:val="0"/>
        <w:spacing w:before="0" w:after="0"/>
        <w:ind w:left="0"/>
        <w:rPr>
          <w:b/>
          <w:sz w:val="28"/>
        </w:rPr>
      </w:pPr>
    </w:p>
    <w:p w:rsidR="00FD1AA0" w:rsidRDefault="00FD1AA0" w:rsidP="002E06E3">
      <w:pPr>
        <w:suppressAutoHyphens w:val="0"/>
        <w:spacing w:before="0" w:after="0"/>
        <w:ind w:left="0"/>
        <w:rPr>
          <w:b/>
          <w:sz w:val="28"/>
        </w:rPr>
      </w:pPr>
      <w:r>
        <w:rPr>
          <w:b/>
          <w:sz w:val="28"/>
        </w:rPr>
        <w:t>SWIFT Comment</w:t>
      </w:r>
    </w:p>
    <w:p w:rsidR="00FD1AA0" w:rsidRDefault="00FD1AA0"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FD1AA0" w:rsidRPr="00E32808" w:rsidTr="002E06E3">
        <w:tc>
          <w:tcPr>
            <w:tcW w:w="8721" w:type="dxa"/>
            <w:tcBorders>
              <w:bottom w:val="dotted" w:sz="4" w:space="0" w:color="auto"/>
            </w:tcBorders>
          </w:tcPr>
          <w:p w:rsidR="00FD1AA0" w:rsidRPr="008466D3" w:rsidRDefault="00FD1AA0" w:rsidP="002E06E3">
            <w:pPr>
              <w:ind w:left="0"/>
              <w:rPr>
                <w:rFonts w:cs="Arial"/>
                <w:color w:val="000000"/>
              </w:rPr>
            </w:pPr>
            <w:r>
              <w:rPr>
                <w:rFonts w:cs="Arial"/>
                <w:color w:val="000000"/>
              </w:rPr>
              <w:t>SWIFT submitted on behalf of the pre/trade, post-trade and settlement &amp; reconciliation ISO 20022 submitters</w:t>
            </w:r>
          </w:p>
        </w:tc>
      </w:tr>
    </w:tbl>
    <w:p w:rsidR="00FD1AA0" w:rsidRDefault="00FD1AA0" w:rsidP="002E06E3">
      <w:pPr>
        <w:suppressAutoHyphens w:val="0"/>
        <w:spacing w:before="0" w:after="0"/>
        <w:ind w:left="0"/>
      </w:pPr>
    </w:p>
    <w:p w:rsidR="00FD1AA0" w:rsidRDefault="00FD1AA0" w:rsidP="002E06E3">
      <w:pPr>
        <w:suppressAutoHyphens w:val="0"/>
        <w:spacing w:before="0" w:after="0"/>
        <w:ind w:left="0"/>
      </w:pPr>
    </w:p>
    <w:p w:rsidR="00FD1AA0" w:rsidRDefault="00FD1AA0" w:rsidP="002E06E3">
      <w:pPr>
        <w:suppressAutoHyphens w:val="0"/>
        <w:spacing w:before="0" w:after="0"/>
        <w:ind w:left="0"/>
      </w:pPr>
    </w:p>
    <w:p w:rsidR="00FD1AA0" w:rsidRDefault="00FD1AA0" w:rsidP="002E06E3">
      <w:pPr>
        <w:suppressAutoHyphens w:val="0"/>
        <w:spacing w:before="0" w:after="0"/>
        <w:ind w:left="0"/>
        <w:rPr>
          <w:b/>
          <w:sz w:val="28"/>
        </w:rPr>
      </w:pPr>
      <w:r w:rsidRPr="00CE2AB5">
        <w:rPr>
          <w:b/>
          <w:sz w:val="28"/>
        </w:rPr>
        <w:t>Working Group Meeting</w:t>
      </w:r>
    </w:p>
    <w:p w:rsidR="00FD1AA0" w:rsidRDefault="00FD1AA0" w:rsidP="002E06E3">
      <w:pPr>
        <w:suppressAutoHyphens w:val="0"/>
        <w:spacing w:before="0" w:after="0"/>
        <w:ind w:left="0"/>
        <w:rPr>
          <w:b/>
          <w:sz w:val="28"/>
        </w:rPr>
      </w:pPr>
    </w:p>
    <w:p w:rsidR="00FD1AA0" w:rsidRPr="00CE2AB5" w:rsidRDefault="00FD1AA0" w:rsidP="002E06E3">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FD1AA0" w:rsidRPr="00DB39D9" w:rsidTr="002E06E3">
        <w:tc>
          <w:tcPr>
            <w:tcW w:w="8754" w:type="dxa"/>
            <w:shd w:val="pct5" w:color="auto" w:fill="auto"/>
          </w:tcPr>
          <w:p w:rsidR="00FD1AA0" w:rsidRPr="00D54675" w:rsidRDefault="00FD1AA0" w:rsidP="002E06E3">
            <w:pPr>
              <w:spacing w:before="80" w:after="80"/>
              <w:ind w:left="0"/>
              <w:rPr>
                <w:b/>
                <w:color w:val="800000"/>
              </w:rPr>
            </w:pPr>
            <w:r w:rsidRPr="00D54675">
              <w:rPr>
                <w:b/>
              </w:rPr>
              <w:t>Discussion</w:t>
            </w:r>
          </w:p>
        </w:tc>
      </w:tr>
      <w:tr w:rsidR="00FD1AA0" w:rsidRPr="00E32808" w:rsidTr="002E06E3">
        <w:trPr>
          <w:trHeight w:val="36"/>
        </w:trPr>
        <w:tc>
          <w:tcPr>
            <w:tcW w:w="8754" w:type="dxa"/>
            <w:tcBorders>
              <w:bottom w:val="dotted" w:sz="4" w:space="0" w:color="auto"/>
            </w:tcBorders>
            <w:vAlign w:val="center"/>
          </w:tcPr>
          <w:p w:rsidR="0059567D" w:rsidRDefault="007878A2" w:rsidP="0059567D">
            <w:pPr>
              <w:ind w:left="0"/>
            </w:pPr>
            <w:r>
              <w:rPr>
                <w:rFonts w:cs="Arial"/>
              </w:rPr>
              <w:t>One of the TIC WG members requested to get a clarification on the difference between the element Place of Trade (present in Seq B Trade Details) and the element Stock Exchange (present in Seq F Other parties).</w:t>
            </w:r>
            <w:r w:rsidR="0059567D">
              <w:rPr>
                <w:rFonts w:cs="Arial"/>
              </w:rPr>
              <w:t xml:space="preserve"> </w:t>
            </w:r>
            <w:r w:rsidR="0059567D">
              <w:t>The stock exchange in the trade details seq identifies the place of trade.</w:t>
            </w:r>
          </w:p>
          <w:p w:rsidR="0059567D" w:rsidRDefault="0059567D" w:rsidP="0059567D">
            <w:pPr>
              <w:ind w:left="0"/>
            </w:pPr>
            <w:r w:rsidRPr="005E057C">
              <w:t>The stock exchange in the Other Parties seq is there to identify the stock exchange where a reporting must be done that could be different to the stock exchange as a place of trade. This was part of a CR that was submitted +/- 6 years ago.</w:t>
            </w:r>
          </w:p>
          <w:p w:rsidR="00FD1AA0" w:rsidRDefault="007878A2" w:rsidP="002E06E3">
            <w:pPr>
              <w:ind w:left="0"/>
              <w:rPr>
                <w:rFonts w:cs="Arial"/>
              </w:rPr>
            </w:pPr>
            <w:r>
              <w:rPr>
                <w:rFonts w:cs="Arial"/>
              </w:rPr>
              <w:t>No issue was identified by the other Maintenance Working Groups.</w:t>
            </w:r>
          </w:p>
          <w:p w:rsidR="00A8643A" w:rsidRPr="00D54675" w:rsidRDefault="00A8643A" w:rsidP="002E06E3">
            <w:pPr>
              <w:ind w:left="0"/>
              <w:rPr>
                <w:rFonts w:cs="Arial"/>
              </w:rPr>
            </w:pPr>
            <w:r>
              <w:rPr>
                <w:rFonts w:cs="Arial"/>
              </w:rPr>
              <w:t>There is no impact the CA messages, therefore this CR was not discussed by the CA MWG.</w:t>
            </w:r>
          </w:p>
        </w:tc>
      </w:tr>
      <w:tr w:rsidR="00FD1AA0"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FD1AA0" w:rsidRPr="00D54675" w:rsidRDefault="00FD1AA0" w:rsidP="002E06E3">
            <w:pPr>
              <w:spacing w:before="80" w:after="80"/>
              <w:ind w:left="0"/>
              <w:rPr>
                <w:b/>
                <w:color w:val="800000"/>
              </w:rPr>
            </w:pPr>
            <w:r w:rsidRPr="00D54675">
              <w:rPr>
                <w:b/>
              </w:rPr>
              <w:t>Decision</w:t>
            </w:r>
          </w:p>
        </w:tc>
      </w:tr>
      <w:tr w:rsidR="00FD1AA0"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892730" w:rsidRPr="00905D34" w:rsidRDefault="007878A2" w:rsidP="00A8643A">
            <w:pPr>
              <w:tabs>
                <w:tab w:val="left" w:pos="965"/>
                <w:tab w:val="left" w:pos="1005"/>
              </w:tabs>
              <w:spacing w:after="0"/>
              <w:ind w:left="992" w:hanging="992"/>
              <w:rPr>
                <w:rFonts w:cs="Arial"/>
                <w:b/>
                <w:color w:val="0000FF"/>
              </w:rPr>
            </w:pPr>
            <w:r w:rsidRPr="00905D34">
              <w:rPr>
                <w:rFonts w:cs="Arial"/>
                <w:b/>
                <w:color w:val="0000FF"/>
              </w:rPr>
              <w:t xml:space="preserve">This </w:t>
            </w:r>
            <w:r w:rsidR="00A8643A">
              <w:rPr>
                <w:rFonts w:cs="Arial"/>
                <w:b/>
                <w:color w:val="0000FF"/>
              </w:rPr>
              <w:t>change request has been approved</w:t>
            </w:r>
            <w:r w:rsidRPr="00905D34">
              <w:rPr>
                <w:rFonts w:cs="Arial"/>
                <w:b/>
                <w:color w:val="0000FF"/>
              </w:rPr>
              <w:t>.</w:t>
            </w:r>
          </w:p>
        </w:tc>
      </w:tr>
    </w:tbl>
    <w:p w:rsidR="00FD1AA0" w:rsidRDefault="00FD1AA0" w:rsidP="002E06E3">
      <w:pPr>
        <w:rPr>
          <w:lang w:val="en-US"/>
        </w:rPr>
      </w:pPr>
    </w:p>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F6150E" w:rsidRDefault="00F6150E" w:rsidP="00BB63EC">
            <w:pPr>
              <w:spacing w:before="80" w:after="80"/>
              <w:ind w:left="0"/>
              <w:rPr>
                <w:b/>
                <w:color w:val="FF0000"/>
                <w:sz w:val="28"/>
                <w:szCs w:val="28"/>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FD1AA0" w:rsidRDefault="00FD1AA0">
      <w:pPr>
        <w:suppressAutoHyphens w:val="0"/>
        <w:spacing w:before="0" w:after="0"/>
        <w:ind w:left="0"/>
        <w:rPr>
          <w:lang w:val="en-US"/>
        </w:rPr>
      </w:pPr>
    </w:p>
    <w:p w:rsidR="00FD1AA0" w:rsidRPr="00743BF1" w:rsidRDefault="00FD1AA0" w:rsidP="002E06E3">
      <w:pPr>
        <w:rPr>
          <w:lang w:val="en-US"/>
        </w:rPr>
      </w:pPr>
    </w:p>
    <w:p w:rsidR="008912DE" w:rsidRPr="00905D34" w:rsidRDefault="008912DE" w:rsidP="002E06E3">
      <w:pPr>
        <w:pStyle w:val="Heading2"/>
        <w:tabs>
          <w:tab w:val="clear" w:pos="718"/>
          <w:tab w:val="clear" w:pos="851"/>
          <w:tab w:val="num" w:pos="993"/>
        </w:tabs>
        <w:ind w:left="0" w:firstLine="0"/>
        <w:rPr>
          <w:color w:val="33CC33"/>
          <w:lang w:val="en-US"/>
        </w:rPr>
      </w:pPr>
      <w:bookmarkStart w:id="13" w:name="_Toc303870775"/>
      <w:r w:rsidRPr="00905D34">
        <w:rPr>
          <w:color w:val="33CC33"/>
          <w:lang w:val="en-US"/>
        </w:rPr>
        <w:t xml:space="preserve">CR 000182: </w:t>
      </w:r>
      <w:r w:rsidR="00EC5C7F">
        <w:rPr>
          <w:color w:val="33CC33"/>
          <w:lang w:val="en-US"/>
        </w:rPr>
        <w:t xml:space="preserve">MX/MT </w:t>
      </w:r>
      <w:r w:rsidRPr="00905D34">
        <w:rPr>
          <w:color w:val="33CC33"/>
          <w:lang w:val="en-US"/>
        </w:rPr>
        <w:t>Deletion of Financial Instrument Attribute elements PaymentDirection. PreferenceToIncome</w:t>
      </w:r>
      <w:bookmarkEnd w:id="13"/>
      <w:r w:rsidRPr="00905D34">
        <w:rPr>
          <w:color w:val="33CC33"/>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8912DE" w:rsidRPr="00D54675" w:rsidTr="002E06E3">
        <w:tc>
          <w:tcPr>
            <w:tcW w:w="8721" w:type="dxa"/>
            <w:gridSpan w:val="2"/>
            <w:shd w:val="pct5" w:color="auto" w:fill="auto"/>
          </w:tcPr>
          <w:p w:rsidR="008912DE" w:rsidRPr="00D54675" w:rsidRDefault="008912DE" w:rsidP="002E06E3">
            <w:pPr>
              <w:spacing w:before="80" w:after="80"/>
              <w:ind w:left="0"/>
              <w:rPr>
                <w:rFonts w:cs="Arial"/>
                <w:b/>
              </w:rPr>
            </w:pPr>
            <w:r w:rsidRPr="00D54675">
              <w:rPr>
                <w:rFonts w:cs="Arial"/>
                <w:b/>
              </w:rPr>
              <w:t>Origin of request</w:t>
            </w:r>
          </w:p>
        </w:tc>
      </w:tr>
      <w:tr w:rsidR="008912DE"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912DE" w:rsidRPr="00746F39" w:rsidRDefault="008912DE"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8912DE" w:rsidRPr="001E0CBC" w:rsidRDefault="008912DE"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Not Applicable</w:t>
            </w:r>
          </w:p>
        </w:tc>
      </w:tr>
      <w:tr w:rsidR="008912DE"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912DE" w:rsidRPr="00746F39" w:rsidRDefault="008912DE"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8912DE" w:rsidRPr="001E0CBC" w:rsidRDefault="008912DE"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b/>
              </w:rPr>
            </w:pPr>
            <w:r>
              <w:rPr>
                <w:b/>
              </w:rPr>
              <w:t>Urgency of this request:</w:t>
            </w:r>
          </w:p>
        </w:tc>
      </w:tr>
      <w:tr w:rsidR="008912DE" w:rsidRPr="003D2503" w:rsidTr="002E06E3">
        <w:tc>
          <w:tcPr>
            <w:tcW w:w="8721" w:type="dxa"/>
            <w:gridSpan w:val="2"/>
            <w:shd w:val="clear" w:color="auto" w:fill="auto"/>
          </w:tcPr>
          <w:p w:rsidR="008912DE" w:rsidRPr="003D2503" w:rsidRDefault="008912DE" w:rsidP="002E06E3">
            <w:pPr>
              <w:spacing w:before="80" w:after="80"/>
              <w:ind w:left="0"/>
            </w:pPr>
            <w:r>
              <w:t>Low</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b/>
              </w:rPr>
            </w:pPr>
            <w:r>
              <w:rPr>
                <w:b/>
              </w:rPr>
              <w:t>Business Impact of this request</w:t>
            </w:r>
          </w:p>
        </w:tc>
      </w:tr>
      <w:tr w:rsidR="008912DE" w:rsidRPr="003D2503" w:rsidTr="002E06E3">
        <w:tc>
          <w:tcPr>
            <w:tcW w:w="8721" w:type="dxa"/>
            <w:gridSpan w:val="2"/>
            <w:shd w:val="clear" w:color="auto" w:fill="auto"/>
          </w:tcPr>
          <w:p w:rsidR="008912DE" w:rsidRDefault="008912DE" w:rsidP="002E06E3">
            <w:pPr>
              <w:spacing w:before="80" w:after="80"/>
              <w:ind w:left="0"/>
            </w:pPr>
            <w:r>
              <w:t>Business impact:</w:t>
            </w:r>
          </w:p>
          <w:p w:rsidR="008912DE" w:rsidRDefault="008912DE" w:rsidP="002E06E3">
            <w:pPr>
              <w:spacing w:before="80" w:after="80"/>
              <w:ind w:left="0"/>
            </w:pPr>
            <w:r>
              <w:t>MAJORITY - The majority of users will be impacted by this change request</w:t>
            </w:r>
          </w:p>
          <w:p w:rsidR="008912DE" w:rsidRDefault="008912DE" w:rsidP="002E06E3">
            <w:pPr>
              <w:spacing w:before="80" w:after="80"/>
              <w:ind w:left="0"/>
            </w:pPr>
          </w:p>
          <w:p w:rsidR="008912DE" w:rsidRDefault="008912DE" w:rsidP="002E06E3">
            <w:pPr>
              <w:spacing w:before="80" w:after="80"/>
              <w:ind w:left="0"/>
            </w:pPr>
            <w:r>
              <w:t>Business applications impact:</w:t>
            </w:r>
          </w:p>
          <w:p w:rsidR="008912DE" w:rsidRPr="003D2503" w:rsidRDefault="008912DE" w:rsidP="002E06E3">
            <w:pPr>
              <w:spacing w:before="80" w:after="80"/>
              <w:ind w:left="0"/>
            </w:pPr>
            <w:r>
              <w:t>LOW – Low Impact on business applications</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b/>
              </w:rPr>
            </w:pPr>
            <w:r>
              <w:rPr>
                <w:b/>
              </w:rPr>
              <w:t>Commitment to implement the change</w:t>
            </w:r>
          </w:p>
        </w:tc>
      </w:tr>
      <w:tr w:rsidR="008912DE" w:rsidRPr="00E0620A" w:rsidTr="002E06E3">
        <w:tc>
          <w:tcPr>
            <w:tcW w:w="8721" w:type="dxa"/>
            <w:gridSpan w:val="2"/>
            <w:shd w:val="clear" w:color="auto" w:fill="auto"/>
          </w:tcPr>
          <w:p w:rsidR="008912DE" w:rsidRDefault="008912DE" w:rsidP="002E06E3">
            <w:pPr>
              <w:spacing w:before="80" w:after="80"/>
              <w:ind w:left="0"/>
            </w:pPr>
            <w:r>
              <w:t>Expected traffic per year:</w:t>
            </w:r>
          </w:p>
          <w:p w:rsidR="008912DE" w:rsidRDefault="008912DE" w:rsidP="002E06E3">
            <w:pPr>
              <w:spacing w:before="80" w:after="80"/>
              <w:ind w:left="0"/>
            </w:pPr>
            <w:r>
              <w:t>Number of users impacted:</w:t>
            </w:r>
            <w:r w:rsidR="001616C3">
              <w:t xml:space="preserve"> </w:t>
            </w:r>
            <w:r>
              <w:t>Not provided</w:t>
            </w:r>
          </w:p>
          <w:p w:rsidR="008912DE" w:rsidRDefault="008912DE" w:rsidP="002E06E3">
            <w:pPr>
              <w:spacing w:before="80" w:after="80"/>
              <w:ind w:left="0"/>
            </w:pPr>
            <w:r>
              <w:t xml:space="preserve">Country, community  or group committed to implement this </w:t>
            </w:r>
            <w:r w:rsidR="001616C3">
              <w:t>change: Not</w:t>
            </w:r>
            <w:r>
              <w:t xml:space="preserve"> provided</w:t>
            </w:r>
          </w:p>
          <w:p w:rsidR="008912DE" w:rsidRPr="00E0620A" w:rsidRDefault="008912DE" w:rsidP="002E06E3">
            <w:pPr>
              <w:spacing w:before="80" w:after="80"/>
              <w:ind w:left="0"/>
            </w:pPr>
            <w:r>
              <w:t xml:space="preserve">Year they will implement this </w:t>
            </w:r>
            <w:r w:rsidR="001616C3">
              <w:t>change: Not</w:t>
            </w:r>
            <w:r>
              <w:t xml:space="preserve"> provided</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b/>
              </w:rPr>
            </w:pPr>
            <w:r w:rsidRPr="00D54675">
              <w:rPr>
                <w:b/>
              </w:rPr>
              <w:t>Nature of Change</w:t>
            </w:r>
          </w:p>
        </w:tc>
      </w:tr>
      <w:tr w:rsidR="008912DE" w:rsidRPr="00DB39D9" w:rsidTr="002E06E3">
        <w:tc>
          <w:tcPr>
            <w:tcW w:w="8721" w:type="dxa"/>
            <w:gridSpan w:val="2"/>
          </w:tcPr>
          <w:p w:rsidR="008912DE" w:rsidRDefault="008912DE" w:rsidP="002E06E3">
            <w:pPr>
              <w:ind w:left="0"/>
            </w:pPr>
            <w:r>
              <w:t>ISO 20022: Deletion of the element PaymentDirection and PreferenceToIncome from the FinancialInstrumentAttributes components.</w:t>
            </w:r>
          </w:p>
          <w:p w:rsidR="008912DE" w:rsidRPr="00DB39D9" w:rsidRDefault="008912DE" w:rsidP="002E06E3">
            <w:pPr>
              <w:ind w:left="0"/>
            </w:pPr>
            <w:r>
              <w:t>ISO 15022: Deletion of PADI (Payment Direction Indicator) and PREF (Preference To Income Indicator) qualifier from indicator field 22F.</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color w:val="800000"/>
              </w:rPr>
            </w:pPr>
            <w:r w:rsidRPr="00D54675">
              <w:rPr>
                <w:b/>
              </w:rPr>
              <w:t>Business context</w:t>
            </w:r>
          </w:p>
        </w:tc>
      </w:tr>
      <w:tr w:rsidR="008912DE" w:rsidRPr="00DB39D9" w:rsidTr="002E06E3">
        <w:tc>
          <w:tcPr>
            <w:tcW w:w="8721" w:type="dxa"/>
            <w:gridSpan w:val="2"/>
          </w:tcPr>
          <w:p w:rsidR="008912DE" w:rsidRDefault="008912DE" w:rsidP="002E06E3">
            <w:pPr>
              <w:spacing w:before="0"/>
              <w:ind w:left="0"/>
            </w:pPr>
            <w:r>
              <w:t xml:space="preserve">In March 2011, representatives of the pre-trade/trade, the post-trade and the settlement &amp; reconciliation submissions met to identify areas where the different models and messages were not aligned. </w:t>
            </w:r>
          </w:p>
          <w:p w:rsidR="008912DE" w:rsidRPr="00DB39D9" w:rsidRDefault="008912DE" w:rsidP="002E06E3">
            <w:pPr>
              <w:spacing w:before="0"/>
              <w:ind w:left="0"/>
            </w:pPr>
            <w:r>
              <w:t xml:space="preserve">One of the outcomes of the discussion was the need to delete PaymentDirection and PeferenceToIncome that are unused or very little (based on 2010 statistics) in ISO 15022 TIC and S&amp;R messages and that are not data elements recognised as being needed in any trade life cycle </w:t>
            </w:r>
            <w:r w:rsidR="001616C3">
              <w:t>projects. They</w:t>
            </w:r>
            <w:r>
              <w:t xml:space="preserve"> do not exist in the FIX Standard.</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color w:val="800000"/>
              </w:rPr>
            </w:pPr>
            <w:r w:rsidRPr="00D54675">
              <w:rPr>
                <w:b/>
              </w:rPr>
              <w:t>Message Type(s) Impacted</w:t>
            </w:r>
          </w:p>
        </w:tc>
      </w:tr>
      <w:tr w:rsidR="008912DE" w:rsidRPr="00DB39D9" w:rsidTr="002E06E3">
        <w:tc>
          <w:tcPr>
            <w:tcW w:w="8721" w:type="dxa"/>
            <w:gridSpan w:val="2"/>
          </w:tcPr>
          <w:p w:rsidR="008912DE" w:rsidRPr="00DB39D9" w:rsidRDefault="008912DE" w:rsidP="002E06E3">
            <w:pPr>
              <w:ind w:left="0"/>
            </w:pPr>
            <w:r>
              <w:t>MT 500, MT 501, MT 502, MT 508, MT 513, MT 514, MT 515, MT 518, MT 519, MT 524, MT 535, MT 540, MT 541, MT 542, MT 543, MT 544, MT 545, MT 546, MT 547, MT 576, MT 578, MT 586, Cat 5</w:t>
            </w:r>
          </w:p>
        </w:tc>
      </w:tr>
      <w:tr w:rsidR="008912DE" w:rsidRPr="00D54675" w:rsidTr="002E06E3">
        <w:tc>
          <w:tcPr>
            <w:tcW w:w="8721" w:type="dxa"/>
            <w:gridSpan w:val="2"/>
            <w:shd w:val="pct5" w:color="auto" w:fill="auto"/>
          </w:tcPr>
          <w:p w:rsidR="008912DE" w:rsidRPr="00D54675" w:rsidRDefault="008912DE" w:rsidP="002E06E3">
            <w:pPr>
              <w:spacing w:before="80" w:after="80"/>
              <w:ind w:left="0"/>
              <w:rPr>
                <w:color w:val="800000"/>
              </w:rPr>
            </w:pPr>
            <w:r w:rsidRPr="00D54675">
              <w:rPr>
                <w:b/>
              </w:rPr>
              <w:t>Examples</w:t>
            </w:r>
          </w:p>
        </w:tc>
      </w:tr>
      <w:tr w:rsidR="008912DE" w:rsidRPr="008466D3" w:rsidTr="002E06E3">
        <w:tc>
          <w:tcPr>
            <w:tcW w:w="8721" w:type="dxa"/>
            <w:gridSpan w:val="2"/>
            <w:tcBorders>
              <w:bottom w:val="dotted" w:sz="4" w:space="0" w:color="auto"/>
            </w:tcBorders>
          </w:tcPr>
          <w:p w:rsidR="008912DE" w:rsidRPr="008466D3" w:rsidRDefault="008912DE" w:rsidP="002E06E3">
            <w:pPr>
              <w:ind w:left="0"/>
              <w:rPr>
                <w:rFonts w:cs="Arial"/>
                <w:color w:val="000000"/>
              </w:rPr>
            </w:pPr>
          </w:p>
        </w:tc>
      </w:tr>
      <w:tr w:rsidR="008912DE"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8912DE" w:rsidRPr="00A000F6" w:rsidRDefault="008912DE"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8912DE" w:rsidRPr="006507C8" w:rsidTr="002E06E3">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6507C8" w:rsidRPr="007F4E38" w:rsidRDefault="006507C8" w:rsidP="007F4E38">
            <w:pPr>
              <w:pBdr>
                <w:bottom w:val="single" w:sz="6" w:space="0" w:color="013B80"/>
              </w:pBdr>
              <w:spacing w:before="80" w:after="80"/>
              <w:ind w:left="0"/>
              <w:rPr>
                <w:b/>
              </w:rPr>
            </w:pPr>
            <w:r w:rsidRPr="007F4E38">
              <w:rPr>
                <w:b/>
              </w:rPr>
              <w:t>ISO 15022</w:t>
            </w:r>
            <w:r w:rsidR="007F4E38" w:rsidRPr="007F4E38">
              <w:rPr>
                <w:b/>
              </w:rPr>
              <w:t>: example,</w:t>
            </w:r>
            <w:r w:rsidRPr="007F4E38">
              <w:rPr>
                <w:b/>
              </w:rPr>
              <w:t xml:space="preserve"> MT 541 Field Specifications</w:t>
            </w:r>
          </w:p>
          <w:p w:rsidR="006507C8" w:rsidRPr="006507C8" w:rsidRDefault="006507C8" w:rsidP="006507C8">
            <w:pPr>
              <w:pBdr>
                <w:bottom w:val="single" w:sz="6" w:space="0" w:color="013B80"/>
              </w:pBdr>
              <w:suppressAutoHyphens w:val="0"/>
              <w:spacing w:before="100" w:beforeAutospacing="1" w:after="100" w:afterAutospacing="1"/>
              <w:ind w:left="1"/>
              <w:outlineLvl w:val="3"/>
              <w:rPr>
                <w:rFonts w:eastAsia="Times New Roman" w:cs="Arial"/>
                <w:color w:val="013B80"/>
                <w:lang w:eastAsia="en-GB"/>
              </w:rPr>
            </w:pPr>
            <w:r w:rsidRPr="006507C8">
              <w:rPr>
                <w:rFonts w:eastAsia="Times New Roman" w:cs="Arial"/>
                <w:color w:val="013B80"/>
                <w:lang w:eastAsia="en-GB"/>
              </w:rPr>
              <w:t>21. Field 22F: Indicator</w:t>
            </w:r>
          </w:p>
          <w:p w:rsidR="006507C8" w:rsidRPr="006507C8" w:rsidRDefault="006507C8" w:rsidP="006507C8">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6507C8">
              <w:rPr>
                <w:rFonts w:eastAsia="Times New Roman" w:cs="Arial"/>
                <w:color w:val="013B80"/>
                <w:lang w:eastAsia="en-GB"/>
              </w:rPr>
              <w:t>FORMAT</w:t>
            </w:r>
          </w:p>
          <w:tbl>
            <w:tblPr>
              <w:tblW w:w="4900" w:type="pct"/>
              <w:tblCellSpacing w:w="15" w:type="dxa"/>
              <w:tblCellMar>
                <w:left w:w="0" w:type="dxa"/>
                <w:right w:w="0" w:type="dxa"/>
              </w:tblCellMar>
              <w:tblLook w:val="04A0"/>
            </w:tblPr>
            <w:tblGrid>
              <w:gridCol w:w="1687"/>
              <w:gridCol w:w="2495"/>
              <w:gridCol w:w="4153"/>
            </w:tblGrid>
            <w:tr w:rsidR="006507C8" w:rsidRPr="006507C8" w:rsidTr="006507C8">
              <w:trPr>
                <w:tblCellSpacing w:w="15" w:type="dxa"/>
              </w:trPr>
              <w:tc>
                <w:tcPr>
                  <w:tcW w:w="1000" w:type="pct"/>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Option F</w:t>
                  </w:r>
                </w:p>
              </w:tc>
              <w:tc>
                <w:tcPr>
                  <w:tcW w:w="1500" w:type="pct"/>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:4!c/[8c]/4!c</w:t>
                  </w:r>
                </w:p>
              </w:tc>
              <w:tc>
                <w:tcPr>
                  <w:tcW w:w="2500" w:type="pct"/>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(Qualifier)(Data Source Scheme)(Indicator)</w:t>
                  </w:r>
                </w:p>
              </w:tc>
            </w:tr>
          </w:tbl>
          <w:p w:rsidR="006507C8" w:rsidRPr="006507C8" w:rsidRDefault="006507C8" w:rsidP="006507C8">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6507C8">
              <w:rPr>
                <w:rFonts w:eastAsia="Times New Roman" w:cs="Arial"/>
                <w:color w:val="013B80"/>
                <w:lang w:eastAsia="en-GB"/>
              </w:rPr>
              <w:t>PRESENCE</w:t>
            </w:r>
          </w:p>
          <w:p w:rsidR="006507C8" w:rsidRPr="006507C8" w:rsidRDefault="006507C8" w:rsidP="006507C8">
            <w:pPr>
              <w:suppressAutoHyphens w:val="0"/>
              <w:spacing w:before="100" w:beforeAutospacing="1" w:after="100" w:afterAutospacing="1"/>
              <w:ind w:left="1"/>
              <w:rPr>
                <w:rFonts w:eastAsia="Times New Roman" w:cs="Arial"/>
                <w:color w:val="000000"/>
                <w:lang w:eastAsia="en-GB"/>
              </w:rPr>
            </w:pPr>
            <w:r w:rsidRPr="006507C8">
              <w:rPr>
                <w:rFonts w:eastAsia="Times New Roman" w:cs="Arial"/>
                <w:color w:val="000000"/>
                <w:lang w:eastAsia="en-GB"/>
              </w:rPr>
              <w:t xml:space="preserve">Optional in optional subsequence B1 </w:t>
            </w:r>
          </w:p>
          <w:p w:rsidR="006507C8" w:rsidRPr="006507C8" w:rsidRDefault="006507C8" w:rsidP="006507C8">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6507C8">
              <w:rPr>
                <w:rFonts w:eastAsia="Times New Roman" w:cs="Arial"/>
                <w:color w:val="013B80"/>
                <w:lang w:eastAsia="en-GB"/>
              </w:rPr>
              <w:t>QUALIFIER</w:t>
            </w:r>
          </w:p>
          <w:p w:rsidR="006507C8" w:rsidRPr="006507C8" w:rsidRDefault="006507C8" w:rsidP="006507C8">
            <w:pPr>
              <w:suppressAutoHyphens w:val="0"/>
              <w:spacing w:before="100" w:beforeAutospacing="1" w:after="100" w:afterAutospacing="1"/>
              <w:ind w:left="1"/>
              <w:rPr>
                <w:rFonts w:eastAsia="Times New Roman" w:cs="Arial"/>
                <w:color w:val="000000"/>
                <w:lang w:eastAsia="en-GB"/>
              </w:rPr>
            </w:pPr>
            <w:r w:rsidRPr="006507C8">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9"/>
              <w:gridCol w:w="642"/>
              <w:gridCol w:w="1046"/>
              <w:gridCol w:w="555"/>
              <w:gridCol w:w="642"/>
              <w:gridCol w:w="967"/>
              <w:gridCol w:w="3648"/>
            </w:tblGrid>
            <w:tr w:rsidR="006507C8" w:rsidRPr="006507C8" w:rsidTr="007F4E38">
              <w:trPr>
                <w:tblHeade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Order</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M/O</w:t>
                  </w:r>
                </w:p>
              </w:tc>
              <w:tc>
                <w:tcPr>
                  <w:tcW w:w="611"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Qualifier</w:t>
                  </w:r>
                </w:p>
              </w:tc>
              <w:tc>
                <w:tcPr>
                  <w:tcW w:w="316"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R/N</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CR</w:t>
                  </w:r>
                </w:p>
              </w:tc>
              <w:tc>
                <w:tcPr>
                  <w:tcW w:w="563"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Options</w:t>
                  </w:r>
                </w:p>
              </w:tc>
              <w:tc>
                <w:tcPr>
                  <w:tcW w:w="2166" w:type="pct"/>
                  <w:tcBorders>
                    <w:top w:val="outset" w:sz="6" w:space="0" w:color="auto"/>
                    <w:left w:val="outset" w:sz="6" w:space="0" w:color="auto"/>
                    <w:bottom w:val="outset" w:sz="6" w:space="0" w:color="auto"/>
                    <w:right w:val="outset" w:sz="6" w:space="0" w:color="auto"/>
                  </w:tcBorders>
                  <w:shd w:val="clear" w:color="auto" w:fill="EEEEEE"/>
                  <w:hideMark/>
                </w:tcPr>
                <w:p w:rsidR="006507C8" w:rsidRPr="006507C8" w:rsidRDefault="006507C8" w:rsidP="006507C8">
                  <w:pPr>
                    <w:suppressAutoHyphens w:val="0"/>
                    <w:spacing w:before="0" w:after="0"/>
                    <w:ind w:left="0"/>
                    <w:jc w:val="center"/>
                    <w:rPr>
                      <w:rFonts w:eastAsia="Times New Roman" w:cs="Arial"/>
                      <w:b/>
                      <w:bCs/>
                      <w:color w:val="013B80"/>
                      <w:lang w:eastAsia="en-GB"/>
                    </w:rPr>
                  </w:pPr>
                  <w:r w:rsidRPr="006507C8">
                    <w:rPr>
                      <w:rFonts w:eastAsia="Times New Roman" w:cs="Arial"/>
                      <w:b/>
                      <w:bCs/>
                      <w:color w:val="013B80"/>
                      <w:lang w:eastAsia="en-GB"/>
                    </w:rPr>
                    <w:t>Qualifier Description</w:t>
                  </w:r>
                </w:p>
              </w:tc>
            </w:tr>
            <w:tr w:rsidR="006507C8" w:rsidRPr="006507C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1</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MICO</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Method of Interest Computation Indicator</w:t>
                  </w:r>
                </w:p>
              </w:tc>
            </w:tr>
            <w:tr w:rsidR="006507C8" w:rsidRPr="006507C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2</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FORM</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Form of Securities Indicator</w:t>
                  </w:r>
                </w:p>
              </w:tc>
            </w:tr>
            <w:tr w:rsidR="006507C8" w:rsidRPr="006507C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3</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PFRE</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Payment Frequency Indicator</w:t>
                  </w:r>
                </w:p>
              </w:tc>
            </w:tr>
            <w:tr w:rsidR="006507C8" w:rsidRPr="007F4E3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4</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PREF</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Preference to Income Indicator</w:t>
                  </w:r>
                </w:p>
              </w:tc>
            </w:tr>
            <w:tr w:rsidR="006507C8" w:rsidRPr="006507C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5</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PAYS</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Payment Status Indicator</w:t>
                  </w:r>
                </w:p>
              </w:tc>
            </w:tr>
            <w:tr w:rsidR="006507C8" w:rsidRPr="007F4E3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6</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PADI</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7F4E38" w:rsidRDefault="006507C8" w:rsidP="006507C8">
                  <w:pPr>
                    <w:suppressAutoHyphens w:val="0"/>
                    <w:spacing w:before="0" w:after="0"/>
                    <w:ind w:left="0"/>
                    <w:rPr>
                      <w:rFonts w:eastAsia="Times New Roman" w:cs="Arial"/>
                      <w:strike/>
                      <w:color w:val="FF0000"/>
                      <w:lang w:eastAsia="en-GB"/>
                    </w:rPr>
                  </w:pPr>
                  <w:r w:rsidRPr="007F4E38">
                    <w:rPr>
                      <w:rFonts w:eastAsia="Times New Roman" w:cs="Arial"/>
                      <w:strike/>
                      <w:color w:val="FF0000"/>
                      <w:lang w:eastAsia="en-GB"/>
                    </w:rPr>
                    <w:t>Payment Direction Indicator</w:t>
                  </w:r>
                </w:p>
              </w:tc>
            </w:tr>
            <w:tr w:rsidR="006507C8" w:rsidRPr="006507C8" w:rsidTr="007F4E38">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7</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CFRE</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F</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6507C8" w:rsidRPr="006507C8" w:rsidRDefault="006507C8" w:rsidP="006507C8">
                  <w:pPr>
                    <w:suppressAutoHyphens w:val="0"/>
                    <w:spacing w:before="0" w:after="0"/>
                    <w:ind w:left="0"/>
                    <w:rPr>
                      <w:rFonts w:eastAsia="Times New Roman" w:cs="Arial"/>
                      <w:color w:val="000000"/>
                      <w:lang w:eastAsia="en-GB"/>
                    </w:rPr>
                  </w:pPr>
                  <w:r w:rsidRPr="006507C8">
                    <w:rPr>
                      <w:rFonts w:eastAsia="Times New Roman" w:cs="Arial"/>
                      <w:color w:val="000000"/>
                      <w:lang w:eastAsia="en-GB"/>
                    </w:rPr>
                    <w:t>Variable Rate Change Frequency Indicator</w:t>
                  </w:r>
                </w:p>
              </w:tc>
            </w:tr>
          </w:tbl>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Default="007F4E38" w:rsidP="007F4E38">
            <w:pPr>
              <w:spacing w:before="80" w:after="80"/>
              <w:ind w:left="0"/>
              <w:rPr>
                <w:b/>
              </w:rPr>
            </w:pPr>
          </w:p>
          <w:p w:rsidR="007F4E38" w:rsidRPr="000E1633" w:rsidRDefault="007F4E38" w:rsidP="007F4E38">
            <w:pPr>
              <w:ind w:left="0"/>
              <w:rPr>
                <w:b/>
              </w:rPr>
            </w:pPr>
            <w:r w:rsidRPr="000E1633">
              <w:rPr>
                <w:b/>
              </w:rPr>
              <w:t xml:space="preserve">ISO 20022: </w:t>
            </w:r>
            <w:r>
              <w:rPr>
                <w:b/>
              </w:rPr>
              <w:t>Example, sese.023 SecuritiesSettlementTransactionInstruction</w:t>
            </w:r>
          </w:p>
          <w:p w:rsidR="008912DE" w:rsidRDefault="00D70A6A" w:rsidP="002E06E3">
            <w:pPr>
              <w:ind w:left="0"/>
              <w:rPr>
                <w:b/>
              </w:rPr>
            </w:pPr>
            <w:r w:rsidRPr="00D70A6A">
              <w:rPr>
                <w:rFonts w:eastAsia="Times New Roman" w:cs="Arial"/>
                <w:b/>
                <w:bCs/>
                <w:strike/>
                <w:noProof/>
                <w:color w:val="FF0000"/>
                <w:lang w:eastAsia="en-GB"/>
              </w:rPr>
              <w:pict>
                <v:group id="_x0000_s1035" style="position:absolute;margin-left:63.8pt;margin-top:297pt;width:54.65pt;height:19.3pt;z-index:251663360" coordorigin="5811,9347" coordsize="1093,386">
                  <v:shape id="_x0000_s1036" type="#_x0000_t32" style="position:absolute;left:5811;top:9347;width:1093;height:386" o:connectortype="straight" strokecolor="red" strokeweight="1.5pt">
                    <v:shadow type="perspective" color="#622423 [1605]" opacity=".5" offset="1pt" offset2="-1pt"/>
                  </v:shape>
                  <v:shape id="_x0000_s1037" type="#_x0000_t32" style="position:absolute;left:5811;top:9347;width:1003;height:386;flip:y" o:connectortype="straight" strokecolor="red" strokeweight="1.5pt">
                    <v:shadow type="perspective" color="#622423 [1605]" opacity=".5" offset="1pt" offset2="-1pt"/>
                  </v:shape>
                </v:group>
              </w:pict>
            </w:r>
            <w:r w:rsidRPr="00D70A6A">
              <w:rPr>
                <w:rFonts w:eastAsia="Times New Roman" w:cs="Arial"/>
                <w:b/>
                <w:bCs/>
                <w:strike/>
                <w:noProof/>
                <w:color w:val="FF0000"/>
                <w:lang w:eastAsia="en-GB"/>
              </w:rPr>
              <w:pict>
                <v:group id="_x0000_s1032" style="position:absolute;margin-left:63.8pt;margin-top:213.95pt;width:54.65pt;height:19.3pt;z-index:251662336" coordorigin="5811,9347" coordsize="1093,386">
                  <v:shape id="_x0000_s1033" type="#_x0000_t32" style="position:absolute;left:5811;top:9347;width:1093;height:386" o:connectortype="straight" strokecolor="red" strokeweight="1.5pt">
                    <v:shadow type="perspective" color="#622423 [1605]" opacity=".5" offset="1pt" offset2="-1pt"/>
                  </v:shape>
                  <v:shape id="_x0000_s1034" type="#_x0000_t32" style="position:absolute;left:5811;top:9347;width:1003;height:386;flip:y" o:connectortype="straight" strokecolor="red" strokeweight="1.5pt">
                    <v:shadow type="perspective" color="#622423 [1605]" opacity=".5" offset="1pt" offset2="-1pt"/>
                  </v:shape>
                </v:group>
              </w:pict>
            </w:r>
            <w:r w:rsidR="007F4E38">
              <w:rPr>
                <w:b/>
                <w:noProof/>
                <w:lang w:eastAsia="en-GB"/>
              </w:rPr>
              <w:drawing>
                <wp:inline distT="0" distB="0" distL="0" distR="0">
                  <wp:extent cx="2334895" cy="4368165"/>
                  <wp:effectExtent l="19050" t="0" r="825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 cstate="print"/>
                          <a:srcRect/>
                          <a:stretch>
                            <a:fillRect/>
                          </a:stretch>
                        </pic:blipFill>
                        <pic:spPr bwMode="auto">
                          <a:xfrm>
                            <a:off x="0" y="0"/>
                            <a:ext cx="2334895" cy="4368165"/>
                          </a:xfrm>
                          <a:prstGeom prst="rect">
                            <a:avLst/>
                          </a:prstGeom>
                          <a:noFill/>
                          <a:ln w="9525">
                            <a:noFill/>
                            <a:miter lim="800000"/>
                            <a:headEnd/>
                            <a:tailEnd/>
                          </a:ln>
                        </pic:spPr>
                      </pic:pic>
                    </a:graphicData>
                  </a:graphic>
                </wp:inline>
              </w:drawing>
            </w:r>
          </w:p>
          <w:p w:rsidR="007F4E38" w:rsidRPr="006507C8" w:rsidRDefault="007F4E38" w:rsidP="002E06E3">
            <w:pPr>
              <w:ind w:left="0"/>
              <w:rPr>
                <w:b/>
              </w:rPr>
            </w:pPr>
          </w:p>
        </w:tc>
      </w:tr>
    </w:tbl>
    <w:p w:rsidR="008912DE" w:rsidRDefault="008912DE" w:rsidP="002E06E3">
      <w:pPr>
        <w:suppressAutoHyphens w:val="0"/>
        <w:spacing w:before="0" w:after="0"/>
        <w:ind w:left="0"/>
        <w:rPr>
          <w:b/>
          <w:sz w:val="28"/>
        </w:rPr>
      </w:pPr>
    </w:p>
    <w:p w:rsidR="008912DE" w:rsidRDefault="008912DE" w:rsidP="002E06E3">
      <w:pPr>
        <w:suppressAutoHyphens w:val="0"/>
        <w:spacing w:before="0" w:after="0"/>
        <w:ind w:left="0"/>
        <w:rPr>
          <w:b/>
          <w:sz w:val="28"/>
        </w:rPr>
      </w:pPr>
      <w:r>
        <w:rPr>
          <w:b/>
          <w:sz w:val="28"/>
        </w:rPr>
        <w:t>SWIFT Comment</w:t>
      </w:r>
    </w:p>
    <w:p w:rsidR="008912DE" w:rsidRDefault="008912DE"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8912DE" w:rsidRPr="00E32808" w:rsidTr="002E06E3">
        <w:tc>
          <w:tcPr>
            <w:tcW w:w="8721" w:type="dxa"/>
            <w:tcBorders>
              <w:bottom w:val="dotted" w:sz="4" w:space="0" w:color="auto"/>
            </w:tcBorders>
          </w:tcPr>
          <w:p w:rsidR="008912DE" w:rsidRPr="008466D3" w:rsidRDefault="008912DE" w:rsidP="002E06E3">
            <w:pPr>
              <w:ind w:left="0"/>
              <w:rPr>
                <w:rFonts w:cs="Arial"/>
                <w:color w:val="000000"/>
              </w:rPr>
            </w:pPr>
            <w:r>
              <w:rPr>
                <w:rFonts w:cs="Arial"/>
                <w:color w:val="000000"/>
              </w:rPr>
              <w:t>SWIFT submitted on behalf of the pre/trade, post-trade and settlement &amp; reconciliation ISO 20022 submitters</w:t>
            </w:r>
          </w:p>
        </w:tc>
      </w:tr>
    </w:tbl>
    <w:p w:rsidR="008912DE" w:rsidRDefault="008912DE" w:rsidP="002E06E3">
      <w:pPr>
        <w:suppressAutoHyphens w:val="0"/>
        <w:spacing w:before="0" w:after="0"/>
        <w:ind w:left="0"/>
      </w:pPr>
    </w:p>
    <w:p w:rsidR="008912DE" w:rsidRDefault="008912DE" w:rsidP="002E06E3">
      <w:pPr>
        <w:suppressAutoHyphens w:val="0"/>
        <w:spacing w:before="0" w:after="0"/>
        <w:ind w:left="0"/>
      </w:pPr>
    </w:p>
    <w:p w:rsidR="008912DE" w:rsidRDefault="008912DE" w:rsidP="002E06E3">
      <w:pPr>
        <w:suppressAutoHyphens w:val="0"/>
        <w:spacing w:before="0" w:after="0"/>
        <w:ind w:left="0"/>
        <w:rPr>
          <w:b/>
          <w:sz w:val="28"/>
        </w:rPr>
      </w:pPr>
      <w:r w:rsidRPr="00CE2AB5">
        <w:rPr>
          <w:b/>
          <w:sz w:val="28"/>
        </w:rPr>
        <w:t>Working Group Meeting</w:t>
      </w:r>
    </w:p>
    <w:p w:rsidR="008912DE" w:rsidRDefault="008912DE" w:rsidP="002E06E3">
      <w:pPr>
        <w:suppressAutoHyphens w:val="0"/>
        <w:spacing w:before="0" w:after="0"/>
        <w:ind w:left="0"/>
        <w:rPr>
          <w:b/>
          <w:sz w:val="28"/>
        </w:rPr>
      </w:pPr>
    </w:p>
    <w:p w:rsidR="008912DE" w:rsidRPr="00CE2AB5" w:rsidRDefault="008912DE" w:rsidP="002E06E3">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8912DE" w:rsidRPr="00DB39D9" w:rsidTr="002E06E3">
        <w:tc>
          <w:tcPr>
            <w:tcW w:w="8754" w:type="dxa"/>
            <w:shd w:val="pct5" w:color="auto" w:fill="auto"/>
          </w:tcPr>
          <w:p w:rsidR="008912DE" w:rsidRPr="00D54675" w:rsidRDefault="008912DE" w:rsidP="002E06E3">
            <w:pPr>
              <w:spacing w:before="80" w:after="80"/>
              <w:ind w:left="0"/>
              <w:rPr>
                <w:b/>
                <w:color w:val="800000"/>
              </w:rPr>
            </w:pPr>
            <w:r w:rsidRPr="00D54675">
              <w:rPr>
                <w:b/>
              </w:rPr>
              <w:t>Discussion</w:t>
            </w:r>
          </w:p>
        </w:tc>
      </w:tr>
      <w:tr w:rsidR="008912DE" w:rsidRPr="00E32808" w:rsidTr="002E06E3">
        <w:trPr>
          <w:trHeight w:val="36"/>
        </w:trPr>
        <w:tc>
          <w:tcPr>
            <w:tcW w:w="8754" w:type="dxa"/>
            <w:tcBorders>
              <w:bottom w:val="dotted" w:sz="4" w:space="0" w:color="auto"/>
            </w:tcBorders>
            <w:vAlign w:val="center"/>
          </w:tcPr>
          <w:p w:rsidR="007878A2" w:rsidRDefault="007878A2" w:rsidP="007878A2">
            <w:pPr>
              <w:ind w:left="0"/>
              <w:rPr>
                <w:rFonts w:cs="Arial"/>
              </w:rPr>
            </w:pPr>
            <w:r>
              <w:rPr>
                <w:rFonts w:cs="Arial"/>
              </w:rPr>
              <w:t xml:space="preserve">The TIC Maintenance Working group asked whether the statistics ran last year did identify the fact these qualifiers are not used. They would like to avoid the deletion of qualifiers that may create issues in the future if some institutions use them. </w:t>
            </w:r>
          </w:p>
          <w:p w:rsidR="008912DE" w:rsidRDefault="007878A2" w:rsidP="007878A2">
            <w:pPr>
              <w:ind w:left="0"/>
              <w:rPr>
                <w:rFonts w:cs="Arial"/>
              </w:rPr>
            </w:pPr>
            <w:r>
              <w:rPr>
                <w:rFonts w:cs="Arial"/>
              </w:rPr>
              <w:t>After checking these statistics, we can confirm that these field</w:t>
            </w:r>
            <w:r w:rsidR="00054BB7">
              <w:rPr>
                <w:rFonts w:cs="Arial"/>
              </w:rPr>
              <w:t>s</w:t>
            </w:r>
            <w:r>
              <w:rPr>
                <w:rFonts w:cs="Arial"/>
              </w:rPr>
              <w:t xml:space="preserve"> are not used in any Standards except for the code PREF  in the MT535 were the result equals 10 (in a year of statistics).</w:t>
            </w:r>
          </w:p>
          <w:p w:rsidR="007878A2" w:rsidRDefault="007878A2" w:rsidP="00A8643A">
            <w:pPr>
              <w:ind w:left="0"/>
              <w:rPr>
                <w:rFonts w:cs="Arial"/>
              </w:rPr>
            </w:pPr>
            <w:r>
              <w:rPr>
                <w:rFonts w:cs="Arial"/>
              </w:rPr>
              <w:t>The S&amp;R</w:t>
            </w:r>
            <w:r w:rsidR="00054BB7">
              <w:rPr>
                <w:rFonts w:cs="Arial"/>
              </w:rPr>
              <w:t xml:space="preserve"> </w:t>
            </w:r>
            <w:r>
              <w:rPr>
                <w:rFonts w:cs="Arial"/>
              </w:rPr>
              <w:t>Maintenance Working group</w:t>
            </w:r>
            <w:r w:rsidR="00054BB7">
              <w:rPr>
                <w:rFonts w:cs="Arial"/>
              </w:rPr>
              <w:t>s</w:t>
            </w:r>
            <w:r>
              <w:rPr>
                <w:rFonts w:cs="Arial"/>
              </w:rPr>
              <w:t xml:space="preserve"> also discussed on the result and finally agreed that the result above was not significant and did approve the change request.</w:t>
            </w:r>
          </w:p>
          <w:p w:rsidR="00A8643A" w:rsidRPr="00D54675" w:rsidRDefault="00A8643A" w:rsidP="00A8643A">
            <w:pPr>
              <w:ind w:left="0"/>
              <w:rPr>
                <w:rFonts w:cs="Arial"/>
              </w:rPr>
            </w:pPr>
            <w:r>
              <w:rPr>
                <w:rFonts w:cs="Arial"/>
              </w:rPr>
              <w:t>There is no impact the CA messages, therefore this CR was not discussed by the CA MWG.</w:t>
            </w:r>
          </w:p>
        </w:tc>
      </w:tr>
      <w:tr w:rsidR="008912DE"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8912DE" w:rsidRPr="00D54675" w:rsidRDefault="008912DE" w:rsidP="002E06E3">
            <w:pPr>
              <w:spacing w:before="80" w:after="80"/>
              <w:ind w:left="0"/>
              <w:rPr>
                <w:b/>
                <w:color w:val="800000"/>
              </w:rPr>
            </w:pPr>
            <w:r w:rsidRPr="00D54675">
              <w:rPr>
                <w:b/>
              </w:rPr>
              <w:t>Decision</w:t>
            </w:r>
          </w:p>
        </w:tc>
      </w:tr>
      <w:tr w:rsidR="008912DE"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8912DE" w:rsidRPr="00905D34" w:rsidRDefault="007878A2" w:rsidP="00A8643A">
            <w:pPr>
              <w:tabs>
                <w:tab w:val="left" w:pos="965"/>
                <w:tab w:val="left" w:pos="1005"/>
              </w:tabs>
              <w:spacing w:after="0"/>
              <w:ind w:left="992" w:hanging="992"/>
              <w:rPr>
                <w:rFonts w:cs="Arial"/>
                <w:b/>
                <w:color w:val="0000FF"/>
              </w:rPr>
            </w:pPr>
            <w:r w:rsidRPr="00905D34">
              <w:rPr>
                <w:rFonts w:cs="Arial"/>
                <w:b/>
                <w:color w:val="0000FF"/>
              </w:rPr>
              <w:t>This change request has been approved</w:t>
            </w:r>
            <w:r w:rsidR="00A8643A">
              <w:rPr>
                <w:rFonts w:cs="Arial"/>
                <w:b/>
                <w:color w:val="0000FF"/>
              </w:rPr>
              <w:t>.</w:t>
            </w:r>
          </w:p>
        </w:tc>
      </w:tr>
    </w:tbl>
    <w:p w:rsidR="000E1BCF" w:rsidRDefault="000E1BCF">
      <w:pPr>
        <w:suppressAutoHyphens w:val="0"/>
        <w:spacing w:before="0" w:after="0"/>
        <w:ind w:left="0"/>
        <w:rPr>
          <w:lang w:val="en-US"/>
        </w:rPr>
      </w:pPr>
    </w:p>
    <w:p w:rsidR="000E1BCF" w:rsidRDefault="000E1BCF" w:rsidP="000E1BCF">
      <w:pPr>
        <w:suppressAutoHyphens w:val="0"/>
        <w:spacing w:before="0" w:after="0"/>
        <w:ind w:left="0"/>
        <w:rPr>
          <w:b/>
          <w:sz w:val="28"/>
        </w:rPr>
      </w:pPr>
    </w:p>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8912DE" w:rsidRDefault="008912DE">
      <w:pPr>
        <w:suppressAutoHyphens w:val="0"/>
        <w:spacing w:before="0" w:after="0"/>
        <w:ind w:left="0"/>
        <w:rPr>
          <w:lang w:val="en-US"/>
        </w:rPr>
      </w:pPr>
      <w:r>
        <w:rPr>
          <w:lang w:val="en-US"/>
        </w:rPr>
        <w:br w:type="page"/>
      </w:r>
    </w:p>
    <w:p w:rsidR="008912DE" w:rsidRPr="00743BF1" w:rsidRDefault="008912DE" w:rsidP="002E06E3">
      <w:pPr>
        <w:rPr>
          <w:lang w:val="en-US"/>
        </w:rPr>
      </w:pPr>
    </w:p>
    <w:p w:rsidR="00F601EF" w:rsidRPr="00905D34" w:rsidRDefault="00F601EF" w:rsidP="002E06E3">
      <w:pPr>
        <w:pStyle w:val="Heading2"/>
        <w:tabs>
          <w:tab w:val="clear" w:pos="718"/>
          <w:tab w:val="clear" w:pos="851"/>
          <w:tab w:val="num" w:pos="993"/>
        </w:tabs>
        <w:ind w:left="0" w:firstLine="0"/>
        <w:rPr>
          <w:color w:val="FF0000"/>
          <w:lang w:val="en-US"/>
        </w:rPr>
      </w:pPr>
      <w:bookmarkStart w:id="14" w:name="_Toc303870776"/>
      <w:r w:rsidRPr="00905D34">
        <w:rPr>
          <w:color w:val="FF0000"/>
          <w:lang w:val="en-US"/>
        </w:rPr>
        <w:t xml:space="preserve">CR 000183: </w:t>
      </w:r>
      <w:r w:rsidR="00EC5C7F">
        <w:rPr>
          <w:color w:val="FF0000"/>
          <w:lang w:val="en-US"/>
        </w:rPr>
        <w:t xml:space="preserve">MX/MT </w:t>
      </w:r>
      <w:r w:rsidRPr="00905D34">
        <w:rPr>
          <w:color w:val="FF0000"/>
          <w:lang w:val="en-US"/>
        </w:rPr>
        <w:t>StockExchangeTax changed to StockExchangeFee</w:t>
      </w:r>
      <w:bookmarkEnd w:id="14"/>
      <w:r w:rsidRPr="00905D34">
        <w:rPr>
          <w:color w:val="FF000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F601EF" w:rsidRPr="00D54675" w:rsidTr="002E06E3">
        <w:tc>
          <w:tcPr>
            <w:tcW w:w="8721" w:type="dxa"/>
            <w:gridSpan w:val="2"/>
            <w:shd w:val="pct5" w:color="auto" w:fill="auto"/>
          </w:tcPr>
          <w:p w:rsidR="00F601EF" w:rsidRPr="00D54675" w:rsidRDefault="00F601EF" w:rsidP="002E06E3">
            <w:pPr>
              <w:spacing w:before="80" w:after="80"/>
              <w:ind w:left="0"/>
              <w:rPr>
                <w:rFonts w:cs="Arial"/>
                <w:b/>
              </w:rPr>
            </w:pPr>
            <w:r w:rsidRPr="00D54675">
              <w:rPr>
                <w:rFonts w:cs="Arial"/>
                <w:b/>
              </w:rPr>
              <w:t>Origin of request</w:t>
            </w:r>
          </w:p>
        </w:tc>
      </w:tr>
      <w:tr w:rsidR="00F601EF"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601EF" w:rsidRPr="00746F39" w:rsidRDefault="00F601EF"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F601EF" w:rsidRPr="001E0CBC" w:rsidRDefault="00F601EF"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Not Applicable</w:t>
            </w:r>
          </w:p>
        </w:tc>
      </w:tr>
      <w:tr w:rsidR="00F601EF"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601EF" w:rsidRPr="00746F39" w:rsidRDefault="00F601EF"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F601EF" w:rsidRPr="001E0CBC" w:rsidRDefault="00F601EF"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b/>
              </w:rPr>
            </w:pPr>
            <w:r>
              <w:rPr>
                <w:b/>
              </w:rPr>
              <w:t>Urgency of this request:</w:t>
            </w:r>
          </w:p>
        </w:tc>
      </w:tr>
      <w:tr w:rsidR="00F601EF" w:rsidRPr="003D2503" w:rsidTr="002E06E3">
        <w:tc>
          <w:tcPr>
            <w:tcW w:w="8721" w:type="dxa"/>
            <w:gridSpan w:val="2"/>
            <w:shd w:val="clear" w:color="auto" w:fill="auto"/>
          </w:tcPr>
          <w:p w:rsidR="00F601EF" w:rsidRPr="003D2503" w:rsidRDefault="00F601EF" w:rsidP="002E06E3">
            <w:pPr>
              <w:spacing w:before="80" w:after="80"/>
              <w:ind w:left="0"/>
            </w:pPr>
            <w:r>
              <w:t>Low</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b/>
              </w:rPr>
            </w:pPr>
            <w:r>
              <w:rPr>
                <w:b/>
              </w:rPr>
              <w:t>Business Impact of this request</w:t>
            </w:r>
          </w:p>
        </w:tc>
      </w:tr>
      <w:tr w:rsidR="00F601EF" w:rsidRPr="003D2503" w:rsidTr="002E06E3">
        <w:tc>
          <w:tcPr>
            <w:tcW w:w="8721" w:type="dxa"/>
            <w:gridSpan w:val="2"/>
            <w:shd w:val="clear" w:color="auto" w:fill="auto"/>
          </w:tcPr>
          <w:p w:rsidR="00F601EF" w:rsidRDefault="00F601EF" w:rsidP="002E06E3">
            <w:pPr>
              <w:spacing w:before="80" w:after="80"/>
              <w:ind w:left="0"/>
            </w:pPr>
            <w:r>
              <w:t>Business impact:</w:t>
            </w:r>
          </w:p>
          <w:p w:rsidR="00F601EF" w:rsidRDefault="00F601EF" w:rsidP="002E06E3">
            <w:pPr>
              <w:spacing w:before="80" w:after="80"/>
              <w:ind w:left="0"/>
            </w:pPr>
            <w:r>
              <w:t>MAJORITY - The majority of users will be impacted by this change request</w:t>
            </w:r>
          </w:p>
          <w:p w:rsidR="00F601EF" w:rsidRDefault="00F601EF" w:rsidP="002E06E3">
            <w:pPr>
              <w:spacing w:before="80" w:after="80"/>
              <w:ind w:left="0"/>
            </w:pPr>
          </w:p>
          <w:p w:rsidR="00F601EF" w:rsidRDefault="00F601EF" w:rsidP="002E06E3">
            <w:pPr>
              <w:spacing w:before="80" w:after="80"/>
              <w:ind w:left="0"/>
            </w:pPr>
            <w:r>
              <w:t>Business applications impact:</w:t>
            </w:r>
          </w:p>
          <w:p w:rsidR="00F601EF" w:rsidRPr="003D2503" w:rsidRDefault="00F601EF" w:rsidP="002E06E3">
            <w:pPr>
              <w:spacing w:before="80" w:after="80"/>
              <w:ind w:left="0"/>
            </w:pPr>
            <w:r>
              <w:t>LOW – Low Impact on business applications</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b/>
              </w:rPr>
            </w:pPr>
            <w:r>
              <w:rPr>
                <w:b/>
              </w:rPr>
              <w:t>Commitment to implement the change</w:t>
            </w:r>
          </w:p>
        </w:tc>
      </w:tr>
      <w:tr w:rsidR="00F601EF" w:rsidRPr="00E0620A" w:rsidTr="002E06E3">
        <w:tc>
          <w:tcPr>
            <w:tcW w:w="8721" w:type="dxa"/>
            <w:gridSpan w:val="2"/>
            <w:shd w:val="clear" w:color="auto" w:fill="auto"/>
          </w:tcPr>
          <w:p w:rsidR="00F601EF" w:rsidRDefault="00F601EF" w:rsidP="002E06E3">
            <w:pPr>
              <w:spacing w:before="80" w:after="80"/>
              <w:ind w:left="0"/>
            </w:pPr>
            <w:r>
              <w:t>Expected traffic per year:</w:t>
            </w:r>
          </w:p>
          <w:p w:rsidR="00F601EF" w:rsidRDefault="00F601EF" w:rsidP="002E06E3">
            <w:pPr>
              <w:spacing w:before="80" w:after="80"/>
              <w:ind w:left="0"/>
            </w:pPr>
            <w:r>
              <w:t>Number of users impacted: Not provided</w:t>
            </w:r>
          </w:p>
          <w:p w:rsidR="00F601EF" w:rsidRDefault="00F601EF" w:rsidP="002E06E3">
            <w:pPr>
              <w:spacing w:before="80" w:after="80"/>
              <w:ind w:left="0"/>
            </w:pPr>
            <w:r>
              <w:t>Country, community  or group committed to implement this change: Not provided</w:t>
            </w:r>
          </w:p>
          <w:p w:rsidR="00F601EF" w:rsidRPr="00E0620A" w:rsidRDefault="00F601EF" w:rsidP="002E06E3">
            <w:pPr>
              <w:spacing w:before="80" w:after="80"/>
              <w:ind w:left="0"/>
            </w:pPr>
            <w:r>
              <w:t>Year they will implement this change: Not provided</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b/>
              </w:rPr>
            </w:pPr>
            <w:r w:rsidRPr="00D54675">
              <w:rPr>
                <w:b/>
              </w:rPr>
              <w:t>Nature of Change</w:t>
            </w:r>
          </w:p>
        </w:tc>
      </w:tr>
      <w:tr w:rsidR="00F601EF" w:rsidRPr="00DB39D9" w:rsidTr="002E06E3">
        <w:tc>
          <w:tcPr>
            <w:tcW w:w="8721" w:type="dxa"/>
            <w:gridSpan w:val="2"/>
          </w:tcPr>
          <w:p w:rsidR="00F601EF" w:rsidRDefault="00F601EF" w:rsidP="002E06E3">
            <w:pPr>
              <w:ind w:left="0"/>
            </w:pPr>
            <w:r>
              <w:t>ISO 20022: Change the element name from StockExchangeTax to StockExchangeFee</w:t>
            </w:r>
          </w:p>
          <w:p w:rsidR="00F601EF" w:rsidRPr="00DB39D9" w:rsidRDefault="00F601EF" w:rsidP="002E06E3">
            <w:pPr>
              <w:ind w:left="0"/>
            </w:pPr>
            <w:r>
              <w:t>ISO 15022: Change of the description of amount field 19a qualifier STEX.</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color w:val="800000"/>
              </w:rPr>
            </w:pPr>
            <w:r w:rsidRPr="00D54675">
              <w:rPr>
                <w:b/>
              </w:rPr>
              <w:t>Business context</w:t>
            </w:r>
          </w:p>
        </w:tc>
      </w:tr>
      <w:tr w:rsidR="00F601EF" w:rsidRPr="00DB39D9" w:rsidTr="002E06E3">
        <w:tc>
          <w:tcPr>
            <w:tcW w:w="8721" w:type="dxa"/>
            <w:gridSpan w:val="2"/>
          </w:tcPr>
          <w:p w:rsidR="00F601EF" w:rsidRDefault="00F601EF" w:rsidP="002E06E3">
            <w:pPr>
              <w:spacing w:before="0"/>
              <w:ind w:left="0"/>
            </w:pPr>
            <w:r>
              <w:t xml:space="preserve">In March 2011, representatives of the pre-trade/trade, the post-trade and the settlement &amp; reconciliation submissions met to identify areas where the different models and messages were not aligned. </w:t>
            </w:r>
          </w:p>
          <w:p w:rsidR="00F601EF" w:rsidRDefault="00F601EF" w:rsidP="002E06E3">
            <w:pPr>
              <w:spacing w:before="0"/>
              <w:ind w:left="0"/>
            </w:pPr>
            <w:r>
              <w:t>One of the outcomes of the discussion was the proposal to change of the name one element now called StockExchangeTax. The group believes that it should rather be called and defined as a StockExchangeFee.</w:t>
            </w:r>
          </w:p>
          <w:p w:rsidR="00F601EF" w:rsidRDefault="00F601EF" w:rsidP="002E06E3">
            <w:pPr>
              <w:spacing w:before="0"/>
              <w:ind w:left="0"/>
            </w:pPr>
            <w:r>
              <w:t>Alternate proposal could be to rename it StockExchangeAmount and defined it as a fee or tax paid to an exchange.</w:t>
            </w:r>
          </w:p>
          <w:p w:rsidR="00F601EF" w:rsidRPr="00DB39D9" w:rsidRDefault="00F601EF" w:rsidP="002E06E3">
            <w:pPr>
              <w:spacing w:before="0"/>
              <w:ind w:left="0"/>
            </w:pPr>
            <w:r>
              <w:t>The group did not understand how a stock exchange could charge a tax which is commonly understood as being levied by a government.</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color w:val="800000"/>
              </w:rPr>
            </w:pPr>
            <w:r w:rsidRPr="00D54675">
              <w:rPr>
                <w:b/>
              </w:rPr>
              <w:t>Message Type(s) Impacted</w:t>
            </w:r>
          </w:p>
        </w:tc>
      </w:tr>
      <w:tr w:rsidR="00F601EF" w:rsidRPr="00DB39D9" w:rsidTr="002E06E3">
        <w:tc>
          <w:tcPr>
            <w:tcW w:w="8721" w:type="dxa"/>
            <w:gridSpan w:val="2"/>
          </w:tcPr>
          <w:p w:rsidR="00F601EF" w:rsidRPr="00DB39D9" w:rsidRDefault="00F601EF" w:rsidP="002E06E3">
            <w:pPr>
              <w:ind w:left="0"/>
            </w:pPr>
            <w:r>
              <w:t>MT 502, MT 513, MT 514, MT 515, MT 518, MT 540, MT 541, MT 542, MT 543, MT 544, MT 545, MT 546, MT 547, MT 564, MT 566, MT 567, MT 578, MT 586, Cat 5</w:t>
            </w:r>
          </w:p>
        </w:tc>
      </w:tr>
      <w:tr w:rsidR="00F601EF" w:rsidRPr="00D54675" w:rsidTr="002E06E3">
        <w:tc>
          <w:tcPr>
            <w:tcW w:w="8721" w:type="dxa"/>
            <w:gridSpan w:val="2"/>
            <w:shd w:val="pct5" w:color="auto" w:fill="auto"/>
          </w:tcPr>
          <w:p w:rsidR="00F601EF" w:rsidRPr="00D54675" w:rsidRDefault="00F601EF" w:rsidP="002E06E3">
            <w:pPr>
              <w:spacing w:before="80" w:after="80"/>
              <w:ind w:left="0"/>
              <w:rPr>
                <w:color w:val="800000"/>
              </w:rPr>
            </w:pPr>
            <w:r w:rsidRPr="00D54675">
              <w:rPr>
                <w:b/>
              </w:rPr>
              <w:t>Examples</w:t>
            </w:r>
          </w:p>
        </w:tc>
      </w:tr>
      <w:tr w:rsidR="00FF398F" w:rsidRPr="003E323D" w:rsidTr="00FF398F">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FF398F" w:rsidRPr="003E323D" w:rsidRDefault="00FF398F" w:rsidP="00FF398F">
            <w:pPr>
              <w:ind w:left="0"/>
              <w:rPr>
                <w:b/>
              </w:rPr>
            </w:pPr>
          </w:p>
        </w:tc>
      </w:tr>
      <w:tr w:rsidR="00F601EF"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F601EF" w:rsidRPr="00A000F6" w:rsidRDefault="00F601EF"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FF398F" w:rsidRPr="00FF398F" w:rsidTr="00FF398F">
        <w:tc>
          <w:tcPr>
            <w:tcW w:w="8721" w:type="dxa"/>
            <w:gridSpan w:val="2"/>
            <w:tcBorders>
              <w:bottom w:val="dotted" w:sz="4" w:space="0" w:color="auto"/>
            </w:tcBorders>
          </w:tcPr>
          <w:p w:rsidR="00FF398F" w:rsidRPr="005E057C" w:rsidRDefault="00B2791D" w:rsidP="00FF398F">
            <w:pPr>
              <w:pBdr>
                <w:bottom w:val="single" w:sz="6" w:space="0" w:color="013B80"/>
              </w:pBdr>
              <w:spacing w:before="80" w:after="80"/>
              <w:ind w:left="0"/>
              <w:rPr>
                <w:b/>
                <w:strike/>
              </w:rPr>
            </w:pPr>
            <w:r w:rsidRPr="005E057C">
              <w:rPr>
                <w:b/>
                <w:strike/>
              </w:rPr>
              <w:t>ISO 15022: example, MT 541</w:t>
            </w:r>
          </w:p>
          <w:p w:rsidR="00FF398F" w:rsidRPr="005E057C" w:rsidRDefault="00FF398F" w:rsidP="00FF398F">
            <w:pPr>
              <w:pBdr>
                <w:bottom w:val="single" w:sz="6" w:space="0" w:color="013B80"/>
              </w:pBdr>
              <w:suppressAutoHyphens w:val="0"/>
              <w:spacing w:before="100" w:beforeAutospacing="1" w:after="100" w:afterAutospacing="1"/>
              <w:ind w:left="1"/>
              <w:outlineLvl w:val="3"/>
              <w:rPr>
                <w:rFonts w:eastAsia="Times New Roman" w:cs="Arial"/>
                <w:strike/>
                <w:color w:val="013B80"/>
                <w:lang w:eastAsia="en-GB"/>
              </w:rPr>
            </w:pPr>
            <w:r w:rsidRPr="005E057C">
              <w:rPr>
                <w:rFonts w:eastAsia="Times New Roman" w:cs="Arial"/>
                <w:strike/>
                <w:color w:val="013B80"/>
                <w:lang w:eastAsia="en-GB"/>
              </w:rPr>
              <w:t>78. Field 19A: Amount</w:t>
            </w:r>
          </w:p>
          <w:p w:rsidR="00FF398F" w:rsidRPr="005E057C" w:rsidRDefault="00FF398F" w:rsidP="00FF398F">
            <w:pPr>
              <w:pBdr>
                <w:bottom w:val="single" w:sz="6" w:space="0" w:color="013B80"/>
              </w:pBdr>
              <w:suppressAutoHyphens w:val="0"/>
              <w:spacing w:before="100" w:beforeAutospacing="1" w:after="100" w:afterAutospacing="1"/>
              <w:ind w:left="1"/>
              <w:outlineLvl w:val="4"/>
              <w:rPr>
                <w:rFonts w:eastAsia="Times New Roman" w:cs="Arial"/>
                <w:strike/>
                <w:color w:val="013B80"/>
                <w:lang w:eastAsia="en-GB"/>
              </w:rPr>
            </w:pPr>
            <w:r w:rsidRPr="005E057C">
              <w:rPr>
                <w:rFonts w:eastAsia="Times New Roman" w:cs="Arial"/>
                <w:strike/>
                <w:color w:val="013B80"/>
                <w:lang w:eastAsia="en-GB"/>
              </w:rPr>
              <w:t>FORMAT</w:t>
            </w:r>
          </w:p>
          <w:tbl>
            <w:tblPr>
              <w:tblW w:w="4900" w:type="pct"/>
              <w:tblCellSpacing w:w="15" w:type="dxa"/>
              <w:tblCellMar>
                <w:left w:w="0" w:type="dxa"/>
                <w:right w:w="0" w:type="dxa"/>
              </w:tblCellMar>
              <w:tblLook w:val="04A0"/>
            </w:tblPr>
            <w:tblGrid>
              <w:gridCol w:w="1687"/>
              <w:gridCol w:w="2495"/>
              <w:gridCol w:w="4153"/>
            </w:tblGrid>
            <w:tr w:rsidR="00FF398F" w:rsidRPr="005E057C" w:rsidTr="00FF398F">
              <w:trPr>
                <w:tblCellSpacing w:w="15" w:type="dxa"/>
              </w:trPr>
              <w:tc>
                <w:tcPr>
                  <w:tcW w:w="1000" w:type="pct"/>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Option A</w:t>
                  </w:r>
                </w:p>
              </w:tc>
              <w:tc>
                <w:tcPr>
                  <w:tcW w:w="1500" w:type="pct"/>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:4!c//[N]3!a15d</w:t>
                  </w:r>
                </w:p>
              </w:tc>
              <w:tc>
                <w:tcPr>
                  <w:tcW w:w="2500" w:type="pct"/>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(Qualifier)(Sign)(Currency Code)(Amount)</w:t>
                  </w:r>
                </w:p>
              </w:tc>
            </w:tr>
          </w:tbl>
          <w:p w:rsidR="00FF398F" w:rsidRPr="005E057C" w:rsidRDefault="00FF398F" w:rsidP="00FF398F">
            <w:pPr>
              <w:pBdr>
                <w:bottom w:val="single" w:sz="6" w:space="0" w:color="013B80"/>
              </w:pBdr>
              <w:suppressAutoHyphens w:val="0"/>
              <w:spacing w:before="100" w:beforeAutospacing="1" w:after="100" w:afterAutospacing="1"/>
              <w:ind w:left="1"/>
              <w:outlineLvl w:val="4"/>
              <w:rPr>
                <w:rFonts w:eastAsia="Times New Roman" w:cs="Arial"/>
                <w:strike/>
                <w:color w:val="013B80"/>
                <w:lang w:eastAsia="en-GB"/>
              </w:rPr>
            </w:pPr>
            <w:r w:rsidRPr="005E057C">
              <w:rPr>
                <w:rFonts w:eastAsia="Times New Roman" w:cs="Arial"/>
                <w:strike/>
                <w:color w:val="013B80"/>
                <w:lang w:eastAsia="en-GB"/>
              </w:rPr>
              <w:t>PRESENCE</w:t>
            </w:r>
          </w:p>
          <w:p w:rsidR="00FF398F" w:rsidRPr="005E057C" w:rsidRDefault="00FF398F" w:rsidP="00FF398F">
            <w:pPr>
              <w:suppressAutoHyphens w:val="0"/>
              <w:spacing w:before="100" w:beforeAutospacing="1" w:after="100" w:afterAutospacing="1"/>
              <w:ind w:left="1"/>
              <w:rPr>
                <w:rFonts w:eastAsia="Times New Roman" w:cs="Arial"/>
                <w:strike/>
                <w:color w:val="000000"/>
                <w:lang w:eastAsia="en-GB"/>
              </w:rPr>
            </w:pPr>
            <w:r w:rsidRPr="005E057C">
              <w:rPr>
                <w:rFonts w:eastAsia="Times New Roman" w:cs="Arial"/>
                <w:strike/>
                <w:color w:val="000000"/>
                <w:lang w:eastAsia="en-GB"/>
              </w:rPr>
              <w:t xml:space="preserve">Mandatory in mandatory subsequence E3 </w:t>
            </w:r>
          </w:p>
          <w:p w:rsidR="00FF398F" w:rsidRPr="00F6150E" w:rsidRDefault="00FF398F" w:rsidP="00FF398F">
            <w:pPr>
              <w:pBdr>
                <w:bottom w:val="single" w:sz="6" w:space="0" w:color="013B80"/>
              </w:pBdr>
              <w:suppressAutoHyphens w:val="0"/>
              <w:spacing w:before="100" w:beforeAutospacing="1" w:after="100" w:afterAutospacing="1"/>
              <w:ind w:left="1"/>
              <w:outlineLvl w:val="4"/>
              <w:rPr>
                <w:rFonts w:eastAsia="Times New Roman" w:cs="Arial"/>
                <w:strike/>
                <w:color w:val="013B80"/>
                <w:lang w:val="fr-BE" w:eastAsia="en-GB"/>
              </w:rPr>
            </w:pPr>
            <w:r w:rsidRPr="00F6150E">
              <w:rPr>
                <w:rFonts w:eastAsia="Times New Roman" w:cs="Arial"/>
                <w:strike/>
                <w:color w:val="013B80"/>
                <w:lang w:val="fr-BE" w:eastAsia="en-GB"/>
              </w:rPr>
              <w:t>QUALIFIER</w:t>
            </w:r>
          </w:p>
          <w:p w:rsidR="00FF398F" w:rsidRPr="00F6150E" w:rsidRDefault="00FF398F" w:rsidP="00FF398F">
            <w:pPr>
              <w:suppressAutoHyphens w:val="0"/>
              <w:spacing w:before="100" w:beforeAutospacing="1" w:after="100" w:afterAutospacing="1"/>
              <w:ind w:left="1"/>
              <w:rPr>
                <w:rFonts w:eastAsia="Times New Roman" w:cs="Arial"/>
                <w:strike/>
                <w:color w:val="000000"/>
                <w:lang w:val="fr-BE" w:eastAsia="en-GB"/>
              </w:rPr>
            </w:pPr>
            <w:r w:rsidRPr="00F6150E">
              <w:rPr>
                <w:rFonts w:eastAsia="Times New Roman" w:cs="Arial"/>
                <w:strike/>
                <w:color w:val="000000"/>
                <w:lang w:val="fr-BE" w:eastAsia="en-GB"/>
              </w:rPr>
              <w:t>(</w:t>
            </w:r>
            <w:proofErr w:type="spellStart"/>
            <w:r w:rsidRPr="00F6150E">
              <w:rPr>
                <w:rFonts w:eastAsia="Times New Roman" w:cs="Arial"/>
                <w:strike/>
                <w:color w:val="000000"/>
                <w:lang w:val="fr-BE" w:eastAsia="en-GB"/>
              </w:rPr>
              <w:t>Error</w:t>
            </w:r>
            <w:proofErr w:type="spellEnd"/>
            <w:r w:rsidRPr="00F6150E">
              <w:rPr>
                <w:rFonts w:eastAsia="Times New Roman" w:cs="Arial"/>
                <w:strike/>
                <w:color w:val="000000"/>
                <w:lang w:val="fr-BE" w:eastAsia="en-GB"/>
              </w:rPr>
              <w:t xml:space="preserve">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9"/>
              <w:gridCol w:w="642"/>
              <w:gridCol w:w="1046"/>
              <w:gridCol w:w="555"/>
              <w:gridCol w:w="642"/>
              <w:gridCol w:w="967"/>
              <w:gridCol w:w="3648"/>
            </w:tblGrid>
            <w:tr w:rsidR="00FF398F" w:rsidRPr="005E057C" w:rsidTr="00FF398F">
              <w:trPr>
                <w:tblHeade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Order</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M/O</w:t>
                  </w:r>
                </w:p>
              </w:tc>
              <w:tc>
                <w:tcPr>
                  <w:tcW w:w="611"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Qualifier</w:t>
                  </w:r>
                </w:p>
              </w:tc>
              <w:tc>
                <w:tcPr>
                  <w:tcW w:w="316"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R/N</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CR</w:t>
                  </w:r>
                </w:p>
              </w:tc>
              <w:tc>
                <w:tcPr>
                  <w:tcW w:w="563"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Options</w:t>
                  </w:r>
                </w:p>
              </w:tc>
              <w:tc>
                <w:tcPr>
                  <w:tcW w:w="2166" w:type="pct"/>
                  <w:tcBorders>
                    <w:top w:val="outset" w:sz="6" w:space="0" w:color="auto"/>
                    <w:left w:val="outset" w:sz="6" w:space="0" w:color="auto"/>
                    <w:bottom w:val="outset" w:sz="6" w:space="0" w:color="auto"/>
                    <w:right w:val="outset" w:sz="6" w:space="0" w:color="auto"/>
                  </w:tcBorders>
                  <w:shd w:val="clear" w:color="auto" w:fill="EEEEEE"/>
                  <w:hideMark/>
                </w:tcPr>
                <w:p w:rsidR="00FF398F" w:rsidRPr="005E057C" w:rsidRDefault="00FF398F" w:rsidP="00FF398F">
                  <w:pPr>
                    <w:suppressAutoHyphens w:val="0"/>
                    <w:spacing w:before="0" w:after="0"/>
                    <w:ind w:left="0"/>
                    <w:jc w:val="center"/>
                    <w:rPr>
                      <w:rFonts w:eastAsia="Times New Roman" w:cs="Arial"/>
                      <w:b/>
                      <w:bCs/>
                      <w:strike/>
                      <w:color w:val="013B80"/>
                      <w:lang w:eastAsia="en-GB"/>
                    </w:rPr>
                  </w:pPr>
                  <w:r w:rsidRPr="005E057C">
                    <w:rPr>
                      <w:rFonts w:eastAsia="Times New Roman" w:cs="Arial"/>
                      <w:b/>
                      <w:bCs/>
                      <w:strike/>
                      <w:color w:val="013B80"/>
                      <w:lang w:eastAsia="en-GB"/>
                    </w:rPr>
                    <w:t>Qualifier Description</w:t>
                  </w: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1</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M</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ACRU</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Accrued Interest Amount</w:t>
                  </w: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 </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or</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POST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Postage Amount</w:t>
                  </w: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 </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or</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REGF</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Regulatory Amount</w:t>
                  </w: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 </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or</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STEX</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FF"/>
                      <w:lang w:eastAsia="en-GB"/>
                    </w:rPr>
                  </w:pPr>
                  <w:r w:rsidRPr="005E057C">
                    <w:rPr>
                      <w:rFonts w:eastAsia="Times New Roman" w:cs="Arial"/>
                      <w:strike/>
                      <w:color w:val="000000"/>
                      <w:lang w:eastAsia="en-GB"/>
                    </w:rPr>
                    <w:t xml:space="preserve">Stock Exchange </w:t>
                  </w:r>
                  <w:r w:rsidRPr="005E057C">
                    <w:rPr>
                      <w:rFonts w:eastAsia="Times New Roman" w:cs="Arial"/>
                      <w:strike/>
                      <w:color w:val="FF0000"/>
                      <w:lang w:eastAsia="en-GB"/>
                    </w:rPr>
                    <w:t>Tax</w:t>
                  </w:r>
                  <w:r w:rsidR="00B2791D" w:rsidRPr="005E057C">
                    <w:rPr>
                      <w:rFonts w:eastAsia="Times New Roman" w:cs="Arial"/>
                      <w:strike/>
                      <w:color w:val="0000FF"/>
                      <w:lang w:eastAsia="en-GB"/>
                    </w:rPr>
                    <w:t xml:space="preserve"> Fee</w:t>
                  </w:r>
                </w:p>
              </w:tc>
            </w:tr>
            <w:tr w:rsidR="00FF398F" w:rsidRPr="005E057C" w:rsidTr="00FF398F">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B2791D" w:rsidP="00FF398F">
                  <w:pPr>
                    <w:suppressAutoHyphens w:val="0"/>
                    <w:spacing w:before="0" w:after="0"/>
                    <w:ind w:left="0"/>
                    <w:rPr>
                      <w:rFonts w:eastAsia="Times New Roman" w:cs="Arial"/>
                      <w:strike/>
                      <w:color w:val="000000"/>
                      <w:lang w:eastAsia="en-GB"/>
                    </w:rPr>
                  </w:pPr>
                  <w:r w:rsidRPr="005E057C">
                    <w:rPr>
                      <w:rFonts w:eastAsia="Times New Roman" w:cs="Arial"/>
                      <w:strike/>
                      <w:color w:val="000000"/>
                      <w:lang w:eastAsia="en-GB"/>
                    </w:rPr>
                    <w: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FF398F" w:rsidRPr="005E057C" w:rsidRDefault="00FF398F" w:rsidP="00FF398F">
                  <w:pPr>
                    <w:suppressAutoHyphens w:val="0"/>
                    <w:spacing w:before="0" w:after="0"/>
                    <w:ind w:left="0"/>
                    <w:rPr>
                      <w:rFonts w:eastAsia="Times New Roman" w:cs="Arial"/>
                      <w:strike/>
                      <w:color w:val="000000"/>
                      <w:lang w:eastAsia="en-GB"/>
                    </w:rPr>
                  </w:pPr>
                </w:p>
              </w:tc>
            </w:tr>
          </w:tbl>
          <w:p w:rsidR="00B2791D" w:rsidRPr="005E057C" w:rsidRDefault="00B2791D" w:rsidP="00B2791D">
            <w:pPr>
              <w:ind w:left="0"/>
              <w:rPr>
                <w:b/>
                <w:strike/>
              </w:rPr>
            </w:pPr>
            <w:r w:rsidRPr="005E057C">
              <w:rPr>
                <w:b/>
                <w:strike/>
              </w:rPr>
              <w:t>ISO 20022: Example, sese.023 SecuritiesSettlementTransactionInstruction</w:t>
            </w:r>
          </w:p>
          <w:p w:rsidR="00FF398F" w:rsidRPr="005E057C" w:rsidRDefault="00D70A6A" w:rsidP="00FF398F">
            <w:pPr>
              <w:ind w:left="0"/>
              <w:rPr>
                <w:rFonts w:cs="Arial"/>
                <w:strike/>
                <w:color w:val="000000"/>
              </w:rPr>
            </w:pPr>
            <w:r>
              <w:rPr>
                <w:rFonts w:cs="Arial"/>
                <w:strike/>
                <w:noProof/>
                <w:color w:val="000000"/>
                <w:lang w:eastAsia="en-GB"/>
              </w:rPr>
              <w:pict>
                <v:shape id="_x0000_s1041" type="#_x0000_t32" style="position:absolute;margin-left:1.1pt;margin-top:3.85pt;width:136.9pt;height:122.15pt;flip:y;z-index:251665408" o:connectortype="straight" strokecolor="red" strokeweight="3pt">
                  <v:shadow type="perspective" color="#622423 [1605]" opacity=".5" offset="1pt" offset2="-1pt"/>
                </v:shape>
              </w:pict>
            </w:r>
            <w:r w:rsidR="00B2791D" w:rsidRPr="005E057C">
              <w:rPr>
                <w:rFonts w:cs="Arial"/>
                <w:strike/>
                <w:noProof/>
                <w:color w:val="000000"/>
                <w:lang w:eastAsia="en-GB"/>
              </w:rPr>
              <w:drawing>
                <wp:inline distT="0" distB="0" distL="0" distR="0">
                  <wp:extent cx="1744435" cy="1708623"/>
                  <wp:effectExtent l="19050" t="0" r="8165"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8" cstate="print"/>
                          <a:srcRect/>
                          <a:stretch>
                            <a:fillRect/>
                          </a:stretch>
                        </pic:blipFill>
                        <pic:spPr bwMode="auto">
                          <a:xfrm>
                            <a:off x="0" y="0"/>
                            <a:ext cx="1746962" cy="1711098"/>
                          </a:xfrm>
                          <a:prstGeom prst="rect">
                            <a:avLst/>
                          </a:prstGeom>
                          <a:noFill/>
                          <a:ln w="9525">
                            <a:noFill/>
                            <a:miter lim="800000"/>
                            <a:headEnd/>
                            <a:tailEnd/>
                          </a:ln>
                        </pic:spPr>
                      </pic:pic>
                    </a:graphicData>
                  </a:graphic>
                </wp:inline>
              </w:drawing>
            </w:r>
          </w:p>
        </w:tc>
      </w:tr>
    </w:tbl>
    <w:p w:rsidR="00F601EF" w:rsidRDefault="00F601EF" w:rsidP="002E06E3">
      <w:pPr>
        <w:suppressAutoHyphens w:val="0"/>
        <w:spacing w:before="0" w:after="0"/>
        <w:ind w:left="0"/>
        <w:rPr>
          <w:b/>
          <w:sz w:val="28"/>
        </w:rPr>
      </w:pPr>
    </w:p>
    <w:p w:rsidR="00F601EF" w:rsidRDefault="00F601EF" w:rsidP="002E06E3">
      <w:pPr>
        <w:suppressAutoHyphens w:val="0"/>
        <w:spacing w:before="0" w:after="0"/>
        <w:ind w:left="0"/>
        <w:rPr>
          <w:b/>
          <w:sz w:val="28"/>
        </w:rPr>
      </w:pPr>
      <w:r>
        <w:rPr>
          <w:b/>
          <w:sz w:val="28"/>
        </w:rPr>
        <w:t>SWIFT Comment</w:t>
      </w:r>
    </w:p>
    <w:p w:rsidR="00F601EF" w:rsidRDefault="00F601EF"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F601EF" w:rsidRPr="00E32808" w:rsidTr="002E06E3">
        <w:tc>
          <w:tcPr>
            <w:tcW w:w="8721" w:type="dxa"/>
            <w:tcBorders>
              <w:bottom w:val="dotted" w:sz="4" w:space="0" w:color="auto"/>
            </w:tcBorders>
          </w:tcPr>
          <w:p w:rsidR="00F601EF" w:rsidRPr="008466D3" w:rsidRDefault="00F601EF" w:rsidP="002E06E3">
            <w:pPr>
              <w:ind w:left="0"/>
              <w:rPr>
                <w:rFonts w:cs="Arial"/>
                <w:color w:val="000000"/>
              </w:rPr>
            </w:pPr>
            <w:r>
              <w:rPr>
                <w:rFonts w:cs="Arial"/>
                <w:color w:val="000000"/>
              </w:rPr>
              <w:t>SWIFT submitted on behalf of the pre/trade, post-trade and settlement &amp; reconciliation ISO 20022 submitters</w:t>
            </w:r>
          </w:p>
        </w:tc>
      </w:tr>
    </w:tbl>
    <w:p w:rsidR="00F601EF" w:rsidRDefault="00F601EF" w:rsidP="002E06E3">
      <w:pPr>
        <w:suppressAutoHyphens w:val="0"/>
        <w:spacing w:before="0" w:after="0"/>
        <w:ind w:left="0"/>
      </w:pPr>
    </w:p>
    <w:p w:rsidR="00F601EF" w:rsidRDefault="00F601EF" w:rsidP="002E06E3">
      <w:pPr>
        <w:suppressAutoHyphens w:val="0"/>
        <w:spacing w:before="0" w:after="0"/>
        <w:ind w:left="0"/>
      </w:pPr>
    </w:p>
    <w:p w:rsidR="00F601EF" w:rsidRPr="005E057C" w:rsidRDefault="00F601EF" w:rsidP="002E06E3">
      <w:pPr>
        <w:suppressAutoHyphens w:val="0"/>
        <w:spacing w:before="0" w:after="0"/>
        <w:ind w:left="0"/>
        <w:rPr>
          <w:b/>
          <w:sz w:val="28"/>
        </w:rPr>
      </w:pPr>
      <w:r w:rsidRPr="005E057C">
        <w:rPr>
          <w:b/>
          <w:sz w:val="28"/>
        </w:rPr>
        <w:t>Working Group Meeting</w:t>
      </w:r>
    </w:p>
    <w:p w:rsidR="00F601EF" w:rsidRPr="00CE2AB5" w:rsidRDefault="00F601EF" w:rsidP="002E06E3">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F601EF" w:rsidRPr="00DB39D9" w:rsidTr="002E06E3">
        <w:tc>
          <w:tcPr>
            <w:tcW w:w="8754" w:type="dxa"/>
            <w:shd w:val="pct5" w:color="auto" w:fill="auto"/>
          </w:tcPr>
          <w:p w:rsidR="00F601EF" w:rsidRPr="00D54675" w:rsidRDefault="00F601EF" w:rsidP="002E06E3">
            <w:pPr>
              <w:spacing w:before="80" w:after="80"/>
              <w:ind w:left="0"/>
              <w:rPr>
                <w:b/>
                <w:color w:val="800000"/>
              </w:rPr>
            </w:pPr>
            <w:r w:rsidRPr="00D54675">
              <w:rPr>
                <w:b/>
              </w:rPr>
              <w:t>Discussion</w:t>
            </w:r>
          </w:p>
        </w:tc>
      </w:tr>
      <w:tr w:rsidR="00F601EF" w:rsidRPr="00942999" w:rsidTr="002E06E3">
        <w:trPr>
          <w:trHeight w:val="36"/>
        </w:trPr>
        <w:tc>
          <w:tcPr>
            <w:tcW w:w="8754" w:type="dxa"/>
            <w:tcBorders>
              <w:bottom w:val="dotted" w:sz="4" w:space="0" w:color="auto"/>
            </w:tcBorders>
            <w:vAlign w:val="center"/>
          </w:tcPr>
          <w:p w:rsidR="00F601EF" w:rsidRDefault="007878A2" w:rsidP="007878A2">
            <w:pPr>
              <w:ind w:left="0"/>
              <w:rPr>
                <w:rFonts w:cs="Arial"/>
              </w:rPr>
            </w:pPr>
            <w:r>
              <w:rPr>
                <w:rFonts w:cs="Arial"/>
              </w:rPr>
              <w:t>The TIC MWG mentioned that a tax for transactions traded at the stock exchange can be levied by the government. It is different from the fee that is paid to the Stock Exchange itself.</w:t>
            </w:r>
          </w:p>
          <w:p w:rsidR="000F2A08" w:rsidRPr="00905D34" w:rsidRDefault="000F2A08" w:rsidP="00DA15F8">
            <w:pPr>
              <w:ind w:left="0"/>
              <w:rPr>
                <w:rFonts w:cs="Arial"/>
              </w:rPr>
            </w:pPr>
            <w:r w:rsidRPr="00905D34">
              <w:rPr>
                <w:rFonts w:cs="Arial"/>
              </w:rPr>
              <w:t>The TIC MWG agr</w:t>
            </w:r>
            <w:r w:rsidR="00DA15F8" w:rsidRPr="00905D34">
              <w:rPr>
                <w:rFonts w:cs="Arial"/>
              </w:rPr>
              <w:t>eed with the change. Should</w:t>
            </w:r>
            <w:r w:rsidR="00C8671A" w:rsidRPr="00905D34">
              <w:rPr>
                <w:rFonts w:cs="Arial"/>
              </w:rPr>
              <w:t xml:space="preserve"> the</w:t>
            </w:r>
            <w:r w:rsidRPr="00905D34">
              <w:rPr>
                <w:rFonts w:cs="Arial"/>
              </w:rPr>
              <w:t>r</w:t>
            </w:r>
            <w:r w:rsidR="00C8671A" w:rsidRPr="00905D34">
              <w:rPr>
                <w:rFonts w:cs="Arial"/>
              </w:rPr>
              <w:t>e</w:t>
            </w:r>
            <w:r w:rsidRPr="00905D34">
              <w:rPr>
                <w:rFonts w:cs="Arial"/>
              </w:rPr>
              <w:t xml:space="preserve"> be a need to identify a Stock Exchange Tax, the code TRAX could be used. The S&amp;R MWG reached the same conclusion.</w:t>
            </w:r>
          </w:p>
          <w:p w:rsidR="00942999" w:rsidRPr="00905D34" w:rsidRDefault="000F2A08" w:rsidP="00942999">
            <w:pPr>
              <w:ind w:left="0"/>
              <w:rPr>
                <w:rFonts w:cs="Arial"/>
                <w:highlight w:val="yellow"/>
              </w:rPr>
            </w:pPr>
            <w:r w:rsidRPr="00905D34">
              <w:rPr>
                <w:rFonts w:cs="Arial"/>
              </w:rPr>
              <w:t xml:space="preserve">The CA MWG confirmed that tax for transactions traded at the stock exchange can be levied by the government </w:t>
            </w:r>
            <w:r w:rsidR="00905D34" w:rsidRPr="00905D34">
              <w:rPr>
                <w:rFonts w:cs="Arial"/>
              </w:rPr>
              <w:t xml:space="preserve">(for instance in Belgium) </w:t>
            </w:r>
            <w:r w:rsidRPr="00905D34">
              <w:rPr>
                <w:rFonts w:cs="Arial"/>
              </w:rPr>
              <w:t>and therefore the final joint conclusion</w:t>
            </w:r>
            <w:r w:rsidR="00AF79F6" w:rsidRPr="00905D34">
              <w:rPr>
                <w:rFonts w:cs="Arial"/>
              </w:rPr>
              <w:t xml:space="preserve"> among the several business areas</w:t>
            </w:r>
            <w:r w:rsidRPr="00905D34">
              <w:rPr>
                <w:rFonts w:cs="Arial"/>
              </w:rPr>
              <w:t xml:space="preserve"> was to </w:t>
            </w:r>
            <w:r w:rsidR="00AF79F6" w:rsidRPr="00905D34">
              <w:rPr>
                <w:rFonts w:cs="Arial"/>
              </w:rPr>
              <w:t>reject the</w:t>
            </w:r>
            <w:r w:rsidR="00942999" w:rsidRPr="00905D34">
              <w:rPr>
                <w:rFonts w:cs="Arial"/>
              </w:rPr>
              <w:t xml:space="preserve"> change and s</w:t>
            </w:r>
            <w:r w:rsidR="00DA15F8" w:rsidRPr="00905D34">
              <w:rPr>
                <w:rFonts w:cs="Arial"/>
              </w:rPr>
              <w:t>ubmit a new CR</w:t>
            </w:r>
            <w:r w:rsidR="00905D34" w:rsidRPr="00905D34">
              <w:rPr>
                <w:rFonts w:cs="Arial"/>
              </w:rPr>
              <w:t xml:space="preserve"> next year</w:t>
            </w:r>
            <w:r w:rsidR="00DA15F8" w:rsidRPr="00905D34">
              <w:rPr>
                <w:rFonts w:cs="Arial"/>
              </w:rPr>
              <w:t xml:space="preserve"> to have a Stock Exchange F</w:t>
            </w:r>
            <w:r w:rsidR="00942999" w:rsidRPr="00905D34">
              <w:rPr>
                <w:rFonts w:cs="Arial"/>
              </w:rPr>
              <w:t>ee.</w:t>
            </w:r>
          </w:p>
        </w:tc>
      </w:tr>
      <w:tr w:rsidR="00F601EF"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F601EF" w:rsidRPr="00D54675" w:rsidRDefault="00F601EF" w:rsidP="002E06E3">
            <w:pPr>
              <w:spacing w:before="80" w:after="80"/>
              <w:ind w:left="0"/>
              <w:rPr>
                <w:b/>
                <w:color w:val="800000"/>
              </w:rPr>
            </w:pPr>
            <w:r w:rsidRPr="00D54675">
              <w:rPr>
                <w:b/>
              </w:rPr>
              <w:t>Decision</w:t>
            </w:r>
          </w:p>
        </w:tc>
      </w:tr>
      <w:tr w:rsidR="00F601EF"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A80EFC" w:rsidRPr="00905D34" w:rsidRDefault="00A80EFC" w:rsidP="002E06E3">
            <w:pPr>
              <w:tabs>
                <w:tab w:val="left" w:pos="965"/>
                <w:tab w:val="left" w:pos="1005"/>
              </w:tabs>
              <w:spacing w:after="0"/>
              <w:ind w:left="992" w:hanging="992"/>
              <w:rPr>
                <w:rFonts w:cs="Arial"/>
                <w:b/>
                <w:color w:val="FF0000"/>
              </w:rPr>
            </w:pPr>
            <w:r w:rsidRPr="00905D34">
              <w:rPr>
                <w:rFonts w:cs="Arial"/>
                <w:b/>
                <w:color w:val="FF0000"/>
              </w:rPr>
              <w:t xml:space="preserve">The Change request has been rejected by all Maintenance Working groups. </w:t>
            </w:r>
          </w:p>
          <w:p w:rsidR="00892730" w:rsidRPr="00905D34" w:rsidRDefault="002D318C" w:rsidP="00905D34">
            <w:pPr>
              <w:spacing w:after="0"/>
              <w:ind w:left="0"/>
              <w:rPr>
                <w:rFonts w:cs="Arial"/>
                <w:b/>
                <w:color w:val="FF0000"/>
              </w:rPr>
            </w:pPr>
            <w:r w:rsidRPr="00905D34">
              <w:rPr>
                <w:rFonts w:cs="Arial"/>
                <w:b/>
                <w:color w:val="FF0000"/>
              </w:rPr>
              <w:t xml:space="preserve">Proposal is to keep the element </w:t>
            </w:r>
            <w:r w:rsidR="007878A2" w:rsidRPr="00905D34">
              <w:rPr>
                <w:rFonts w:cs="Arial"/>
                <w:b/>
                <w:color w:val="FF0000"/>
              </w:rPr>
              <w:t xml:space="preserve">Stock Exchange tax </w:t>
            </w:r>
            <w:r w:rsidRPr="00905D34">
              <w:rPr>
                <w:rFonts w:cs="Arial"/>
                <w:b/>
                <w:color w:val="FF0000"/>
              </w:rPr>
              <w:t xml:space="preserve">and </w:t>
            </w:r>
            <w:r w:rsidR="007878A2" w:rsidRPr="00905D34">
              <w:rPr>
                <w:rFonts w:cs="Arial"/>
                <w:b/>
                <w:color w:val="FF0000"/>
              </w:rPr>
              <w:t xml:space="preserve">to </w:t>
            </w:r>
            <w:r w:rsidRPr="00905D34">
              <w:rPr>
                <w:rFonts w:cs="Arial"/>
                <w:b/>
                <w:color w:val="FF0000"/>
              </w:rPr>
              <w:t xml:space="preserve">use another </w:t>
            </w:r>
            <w:r w:rsidR="000F2A08" w:rsidRPr="00905D34">
              <w:rPr>
                <w:rFonts w:cs="Arial"/>
                <w:b/>
                <w:color w:val="FF0000"/>
              </w:rPr>
              <w:t xml:space="preserve">message </w:t>
            </w:r>
            <w:r w:rsidR="00AF79F6" w:rsidRPr="00905D34">
              <w:rPr>
                <w:rFonts w:cs="Arial"/>
                <w:b/>
                <w:color w:val="FF0000"/>
              </w:rPr>
              <w:t>element for S</w:t>
            </w:r>
            <w:r w:rsidR="000F2A08" w:rsidRPr="00905D34">
              <w:rPr>
                <w:rFonts w:cs="Arial"/>
                <w:b/>
                <w:color w:val="FF0000"/>
              </w:rPr>
              <w:t>tock</w:t>
            </w:r>
            <w:r w:rsidRPr="00905D34">
              <w:rPr>
                <w:rFonts w:cs="Arial"/>
                <w:b/>
                <w:color w:val="FF0000"/>
              </w:rPr>
              <w:t>Exchange fee.</w:t>
            </w:r>
            <w:r w:rsidR="007878A2" w:rsidRPr="00905D34">
              <w:rPr>
                <w:rFonts w:cs="Arial"/>
                <w:b/>
                <w:color w:val="FF0000"/>
              </w:rPr>
              <w:t xml:space="preserve"> A new Change request will have to be sent for that purpose.</w:t>
            </w:r>
          </w:p>
        </w:tc>
      </w:tr>
    </w:tbl>
    <w:p w:rsidR="00F601EF" w:rsidRDefault="00F601EF" w:rsidP="002E06E3">
      <w:pPr>
        <w:rPr>
          <w:lang w:val="en-US"/>
        </w:rPr>
      </w:pPr>
    </w:p>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F601EF" w:rsidRDefault="00F601EF">
      <w:pPr>
        <w:suppressAutoHyphens w:val="0"/>
        <w:spacing w:before="0" w:after="0"/>
        <w:ind w:left="0"/>
        <w:rPr>
          <w:lang w:val="en-US"/>
        </w:rPr>
      </w:pPr>
      <w:r>
        <w:rPr>
          <w:lang w:val="en-US"/>
        </w:rPr>
        <w:br w:type="page"/>
      </w:r>
    </w:p>
    <w:p w:rsidR="00F601EF" w:rsidRPr="00743BF1" w:rsidRDefault="00F601EF" w:rsidP="002E06E3">
      <w:pPr>
        <w:rPr>
          <w:lang w:val="en-US"/>
        </w:rPr>
      </w:pPr>
    </w:p>
    <w:p w:rsidR="00E535AC" w:rsidRPr="00E7294C" w:rsidRDefault="00E535AC" w:rsidP="002E06E3">
      <w:pPr>
        <w:pStyle w:val="Heading2"/>
        <w:tabs>
          <w:tab w:val="clear" w:pos="718"/>
          <w:tab w:val="clear" w:pos="851"/>
          <w:tab w:val="num" w:pos="993"/>
        </w:tabs>
        <w:ind w:left="0" w:firstLine="0"/>
        <w:rPr>
          <w:color w:val="33CC33"/>
          <w:lang w:val="en-US"/>
        </w:rPr>
      </w:pPr>
      <w:bookmarkStart w:id="15" w:name="_Toc303870777"/>
      <w:r w:rsidRPr="00E7294C">
        <w:rPr>
          <w:color w:val="33CC33"/>
          <w:lang w:val="en-US"/>
        </w:rPr>
        <w:t xml:space="preserve">CR 000184: </w:t>
      </w:r>
      <w:r w:rsidR="00EC5C7F">
        <w:rPr>
          <w:color w:val="33CC33"/>
          <w:lang w:val="en-US"/>
        </w:rPr>
        <w:t xml:space="preserve">MX/MT </w:t>
      </w:r>
      <w:r w:rsidRPr="00E7294C">
        <w:rPr>
          <w:color w:val="33CC33"/>
          <w:lang w:val="en-US"/>
        </w:rPr>
        <w:t>Deletion of Postage Amount</w:t>
      </w:r>
      <w:bookmarkEnd w:id="15"/>
      <w:r w:rsidRPr="00E7294C">
        <w:rPr>
          <w:color w:val="33CC33"/>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E535AC" w:rsidRPr="00D54675" w:rsidTr="002E06E3">
        <w:tc>
          <w:tcPr>
            <w:tcW w:w="8721" w:type="dxa"/>
            <w:gridSpan w:val="2"/>
            <w:shd w:val="pct5" w:color="auto" w:fill="auto"/>
          </w:tcPr>
          <w:p w:rsidR="00E535AC" w:rsidRPr="00D54675" w:rsidRDefault="00E535AC" w:rsidP="002E06E3">
            <w:pPr>
              <w:spacing w:before="80" w:after="80"/>
              <w:ind w:left="0"/>
              <w:rPr>
                <w:rFonts w:cs="Arial"/>
                <w:b/>
              </w:rPr>
            </w:pPr>
            <w:r w:rsidRPr="00D54675">
              <w:rPr>
                <w:rFonts w:cs="Arial"/>
                <w:b/>
              </w:rPr>
              <w:t>Origin of request</w:t>
            </w:r>
          </w:p>
        </w:tc>
      </w:tr>
      <w:tr w:rsidR="00E535AC"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535AC" w:rsidRPr="00746F39" w:rsidRDefault="00E535AC"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E535AC" w:rsidRPr="001E0CBC" w:rsidRDefault="00E535AC"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Not Applicable</w:t>
            </w:r>
          </w:p>
        </w:tc>
      </w:tr>
      <w:tr w:rsidR="00E535AC"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535AC" w:rsidRPr="00746F39" w:rsidRDefault="00E535AC"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E535AC" w:rsidRPr="001E0CBC" w:rsidRDefault="00E535AC"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b/>
              </w:rPr>
            </w:pPr>
            <w:r>
              <w:rPr>
                <w:b/>
              </w:rPr>
              <w:t>Urgency of this request:</w:t>
            </w:r>
          </w:p>
        </w:tc>
      </w:tr>
      <w:tr w:rsidR="00E535AC" w:rsidRPr="003D2503" w:rsidTr="002E06E3">
        <w:tc>
          <w:tcPr>
            <w:tcW w:w="8721" w:type="dxa"/>
            <w:gridSpan w:val="2"/>
            <w:shd w:val="clear" w:color="auto" w:fill="auto"/>
          </w:tcPr>
          <w:p w:rsidR="00E535AC" w:rsidRPr="003D2503" w:rsidRDefault="00E535AC" w:rsidP="002E06E3">
            <w:pPr>
              <w:spacing w:before="80" w:after="80"/>
              <w:ind w:left="0"/>
            </w:pPr>
            <w:r>
              <w:t>Low</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b/>
              </w:rPr>
            </w:pPr>
            <w:r>
              <w:rPr>
                <w:b/>
              </w:rPr>
              <w:t>Business Impact of this request</w:t>
            </w:r>
          </w:p>
        </w:tc>
      </w:tr>
      <w:tr w:rsidR="00E535AC" w:rsidRPr="003D2503" w:rsidTr="002E06E3">
        <w:tc>
          <w:tcPr>
            <w:tcW w:w="8721" w:type="dxa"/>
            <w:gridSpan w:val="2"/>
            <w:shd w:val="clear" w:color="auto" w:fill="auto"/>
          </w:tcPr>
          <w:p w:rsidR="00E535AC" w:rsidRDefault="00E535AC" w:rsidP="002E06E3">
            <w:pPr>
              <w:spacing w:before="80" w:after="80"/>
              <w:ind w:left="0"/>
            </w:pPr>
            <w:r>
              <w:t>Business impact:</w:t>
            </w:r>
          </w:p>
          <w:p w:rsidR="00E535AC" w:rsidRDefault="00E535AC" w:rsidP="002E06E3">
            <w:pPr>
              <w:spacing w:before="80" w:after="80"/>
              <w:ind w:left="0"/>
            </w:pPr>
            <w:r>
              <w:t>MAJORITY - The majority of users will be impacted by this change request</w:t>
            </w:r>
          </w:p>
          <w:p w:rsidR="00E535AC" w:rsidRDefault="00E535AC" w:rsidP="002E06E3">
            <w:pPr>
              <w:spacing w:before="80" w:after="80"/>
              <w:ind w:left="0"/>
            </w:pPr>
          </w:p>
          <w:p w:rsidR="00E535AC" w:rsidRDefault="00E535AC" w:rsidP="002E06E3">
            <w:pPr>
              <w:spacing w:before="80" w:after="80"/>
              <w:ind w:left="0"/>
            </w:pPr>
            <w:r>
              <w:t>Business applications impact:</w:t>
            </w:r>
          </w:p>
          <w:p w:rsidR="00E535AC" w:rsidRPr="003D2503" w:rsidRDefault="00E535AC" w:rsidP="002E06E3">
            <w:pPr>
              <w:spacing w:before="80" w:after="80"/>
              <w:ind w:left="0"/>
            </w:pPr>
            <w:r>
              <w:t>LOW – Low Impact on business applications</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b/>
              </w:rPr>
            </w:pPr>
            <w:r>
              <w:rPr>
                <w:b/>
              </w:rPr>
              <w:t>Commitment to implement the change</w:t>
            </w:r>
          </w:p>
        </w:tc>
      </w:tr>
      <w:tr w:rsidR="00E535AC" w:rsidRPr="00E0620A" w:rsidTr="002E06E3">
        <w:tc>
          <w:tcPr>
            <w:tcW w:w="8721" w:type="dxa"/>
            <w:gridSpan w:val="2"/>
            <w:shd w:val="clear" w:color="auto" w:fill="auto"/>
          </w:tcPr>
          <w:p w:rsidR="00E535AC" w:rsidRDefault="00E535AC" w:rsidP="002E06E3">
            <w:pPr>
              <w:spacing w:before="80" w:after="80"/>
              <w:ind w:left="0"/>
            </w:pPr>
            <w:r>
              <w:t>Expected traffic per year:</w:t>
            </w:r>
          </w:p>
          <w:p w:rsidR="00E535AC" w:rsidRDefault="00E535AC" w:rsidP="002E06E3">
            <w:pPr>
              <w:spacing w:before="80" w:after="80"/>
              <w:ind w:left="0"/>
            </w:pPr>
            <w:r>
              <w:t>Number of users impacted: Not provided</w:t>
            </w:r>
          </w:p>
          <w:p w:rsidR="00E535AC" w:rsidRDefault="00E535AC" w:rsidP="002E06E3">
            <w:pPr>
              <w:spacing w:before="80" w:after="80"/>
              <w:ind w:left="0"/>
            </w:pPr>
            <w:r>
              <w:t>Country, community  or group committed to implement this change: Not provided</w:t>
            </w:r>
          </w:p>
          <w:p w:rsidR="00E535AC" w:rsidRPr="00E0620A" w:rsidRDefault="00E535AC" w:rsidP="002E06E3">
            <w:pPr>
              <w:spacing w:before="80" w:after="80"/>
              <w:ind w:left="0"/>
            </w:pPr>
            <w:r>
              <w:t>Year they will implement this change: Not provided</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b/>
              </w:rPr>
            </w:pPr>
            <w:r w:rsidRPr="00D54675">
              <w:rPr>
                <w:b/>
              </w:rPr>
              <w:t>Nature of Change</w:t>
            </w:r>
          </w:p>
        </w:tc>
      </w:tr>
      <w:tr w:rsidR="00E535AC" w:rsidRPr="00DB39D9" w:rsidTr="002E06E3">
        <w:tc>
          <w:tcPr>
            <w:tcW w:w="8721" w:type="dxa"/>
            <w:gridSpan w:val="2"/>
          </w:tcPr>
          <w:p w:rsidR="00E535AC" w:rsidRDefault="00E535AC" w:rsidP="002E06E3">
            <w:pPr>
              <w:ind w:left="0"/>
            </w:pPr>
            <w:r>
              <w:t>ISO 20022: Deletion of the PostageAmount</w:t>
            </w:r>
          </w:p>
          <w:p w:rsidR="00E535AC" w:rsidRPr="00DB39D9" w:rsidRDefault="00E535AC" w:rsidP="002E06E3">
            <w:pPr>
              <w:ind w:left="0"/>
            </w:pPr>
            <w:r>
              <w:t>ISO 15022: Deletion of POST(Postage Amount) qualifier from Amount field 19a</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color w:val="800000"/>
              </w:rPr>
            </w:pPr>
            <w:r w:rsidRPr="00D54675">
              <w:rPr>
                <w:b/>
              </w:rPr>
              <w:t>Business context</w:t>
            </w:r>
          </w:p>
        </w:tc>
      </w:tr>
      <w:tr w:rsidR="00E535AC" w:rsidRPr="00DB39D9" w:rsidTr="002E06E3">
        <w:tc>
          <w:tcPr>
            <w:tcW w:w="8721" w:type="dxa"/>
            <w:gridSpan w:val="2"/>
          </w:tcPr>
          <w:p w:rsidR="00E535AC" w:rsidRDefault="00E535AC" w:rsidP="002E06E3">
            <w:pPr>
              <w:spacing w:before="0"/>
              <w:ind w:left="0"/>
            </w:pPr>
            <w:r>
              <w:t xml:space="preserve">In March 2011, representatives of the pre-trade/trade, the post-trade and the settlement &amp; reconciliation submissions met to identify areas where the different models and messages were not aligned. </w:t>
            </w:r>
          </w:p>
          <w:p w:rsidR="00E535AC" w:rsidRDefault="00E535AC" w:rsidP="002E06E3">
            <w:pPr>
              <w:spacing w:before="0"/>
              <w:ind w:left="0"/>
            </w:pPr>
            <w:r>
              <w:t xml:space="preserve">One of the outcomes of the discussion was the proposal to delete Postage Amount that is unused or very little (based on 2010 statistics) in ISO 15022 TIC and S&amp;R messages and that is not a data element recognised as being needed in any trade life cycle projects. </w:t>
            </w:r>
          </w:p>
          <w:p w:rsidR="00E535AC" w:rsidRPr="00DB39D9" w:rsidRDefault="00E535AC" w:rsidP="002E06E3">
            <w:pPr>
              <w:spacing w:before="0"/>
              <w:ind w:left="0"/>
            </w:pPr>
            <w:r>
              <w:t>We acknowledge that this might be useful for physical settlement but considering the existence of shipping amount (representing the same concept that postage amount but through carrier versus through normal post), we believe that this amount could be used for all costs associated with the delivery of physical securities.</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color w:val="800000"/>
              </w:rPr>
            </w:pPr>
            <w:r w:rsidRPr="00D54675">
              <w:rPr>
                <w:b/>
              </w:rPr>
              <w:t>Message Type(s) Impacted</w:t>
            </w:r>
          </w:p>
        </w:tc>
      </w:tr>
      <w:tr w:rsidR="00E535AC" w:rsidRPr="00DB39D9" w:rsidTr="002E06E3">
        <w:tc>
          <w:tcPr>
            <w:tcW w:w="8721" w:type="dxa"/>
            <w:gridSpan w:val="2"/>
          </w:tcPr>
          <w:p w:rsidR="00E535AC" w:rsidRPr="00DB39D9" w:rsidRDefault="00E535AC" w:rsidP="002E06E3">
            <w:pPr>
              <w:ind w:left="0"/>
            </w:pPr>
            <w:r>
              <w:t>MT 502, MT 513, MT 514, MT 515, MT 518, MT 540, MT 541, MT 542, MT 543, MT 544, MT 545, MT 546, MT 547, MT 564, MT 566, MT 567, MT 578, MT 586</w:t>
            </w:r>
          </w:p>
        </w:tc>
      </w:tr>
      <w:tr w:rsidR="00E535AC" w:rsidRPr="00D54675" w:rsidTr="002E06E3">
        <w:tc>
          <w:tcPr>
            <w:tcW w:w="8721" w:type="dxa"/>
            <w:gridSpan w:val="2"/>
            <w:shd w:val="pct5" w:color="auto" w:fill="auto"/>
          </w:tcPr>
          <w:p w:rsidR="00E535AC" w:rsidRPr="00D54675" w:rsidRDefault="00E535AC" w:rsidP="002E06E3">
            <w:pPr>
              <w:spacing w:before="80" w:after="80"/>
              <w:ind w:left="0"/>
              <w:rPr>
                <w:color w:val="800000"/>
              </w:rPr>
            </w:pPr>
            <w:r w:rsidRPr="00D54675">
              <w:rPr>
                <w:b/>
              </w:rPr>
              <w:t>Examples</w:t>
            </w:r>
          </w:p>
        </w:tc>
      </w:tr>
      <w:tr w:rsidR="00E535AC" w:rsidRPr="008466D3" w:rsidTr="002E06E3">
        <w:tc>
          <w:tcPr>
            <w:tcW w:w="8721" w:type="dxa"/>
            <w:gridSpan w:val="2"/>
            <w:tcBorders>
              <w:bottom w:val="dotted" w:sz="4" w:space="0" w:color="auto"/>
            </w:tcBorders>
          </w:tcPr>
          <w:p w:rsidR="00E535AC" w:rsidRPr="008466D3" w:rsidRDefault="00E535AC" w:rsidP="002E06E3">
            <w:pPr>
              <w:ind w:left="0"/>
              <w:rPr>
                <w:rFonts w:cs="Arial"/>
                <w:color w:val="000000"/>
              </w:rPr>
            </w:pPr>
          </w:p>
        </w:tc>
      </w:tr>
      <w:tr w:rsidR="00E535AC"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E535AC" w:rsidRPr="00A000F6" w:rsidRDefault="00E535AC"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E535AC" w:rsidRPr="003E323D" w:rsidTr="002E06E3">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E535AC" w:rsidRDefault="00B2791D" w:rsidP="002E06E3">
            <w:pPr>
              <w:ind w:left="0"/>
              <w:rPr>
                <w:b/>
              </w:rPr>
            </w:pPr>
            <w:r>
              <w:rPr>
                <w:b/>
              </w:rPr>
              <w:t xml:space="preserve">ISO 15022: Example, MT 541 </w:t>
            </w:r>
          </w:p>
          <w:p w:rsidR="00B2791D" w:rsidRPr="00FF398F" w:rsidRDefault="00B2791D" w:rsidP="00B2791D">
            <w:pPr>
              <w:pBdr>
                <w:bottom w:val="single" w:sz="6" w:space="0" w:color="013B80"/>
              </w:pBdr>
              <w:suppressAutoHyphens w:val="0"/>
              <w:spacing w:before="100" w:beforeAutospacing="1" w:after="100" w:afterAutospacing="1"/>
              <w:ind w:left="1"/>
              <w:outlineLvl w:val="3"/>
              <w:rPr>
                <w:rFonts w:eastAsia="Times New Roman" w:cs="Arial"/>
                <w:color w:val="013B80"/>
                <w:lang w:eastAsia="en-GB"/>
              </w:rPr>
            </w:pPr>
            <w:r w:rsidRPr="00FF398F">
              <w:rPr>
                <w:rFonts w:eastAsia="Times New Roman" w:cs="Arial"/>
                <w:color w:val="013B80"/>
                <w:lang w:eastAsia="en-GB"/>
              </w:rPr>
              <w:t>78. Field 19A: Amount</w:t>
            </w:r>
          </w:p>
          <w:p w:rsidR="00B2791D" w:rsidRPr="00FF398F" w:rsidRDefault="00B2791D" w:rsidP="00B2791D">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FF398F">
              <w:rPr>
                <w:rFonts w:eastAsia="Times New Roman" w:cs="Arial"/>
                <w:color w:val="013B80"/>
                <w:lang w:eastAsia="en-GB"/>
              </w:rPr>
              <w:t>FORMAT</w:t>
            </w:r>
          </w:p>
          <w:tbl>
            <w:tblPr>
              <w:tblW w:w="4900" w:type="pct"/>
              <w:tblCellSpacing w:w="15" w:type="dxa"/>
              <w:tblCellMar>
                <w:left w:w="0" w:type="dxa"/>
                <w:right w:w="0" w:type="dxa"/>
              </w:tblCellMar>
              <w:tblLook w:val="04A0"/>
            </w:tblPr>
            <w:tblGrid>
              <w:gridCol w:w="1687"/>
              <w:gridCol w:w="2495"/>
              <w:gridCol w:w="4153"/>
            </w:tblGrid>
            <w:tr w:rsidR="00B2791D" w:rsidRPr="00FF398F" w:rsidTr="001B0D34">
              <w:trPr>
                <w:tblCellSpacing w:w="15" w:type="dxa"/>
              </w:trPr>
              <w:tc>
                <w:tcPr>
                  <w:tcW w:w="1000" w:type="pct"/>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Option A</w:t>
                  </w:r>
                </w:p>
              </w:tc>
              <w:tc>
                <w:tcPr>
                  <w:tcW w:w="1500" w:type="pct"/>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:4!c//[N]3!a15d</w:t>
                  </w:r>
                </w:p>
              </w:tc>
              <w:tc>
                <w:tcPr>
                  <w:tcW w:w="2500" w:type="pct"/>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(Qualifier)(Sign)(Currency Code)(Amount)</w:t>
                  </w:r>
                </w:p>
              </w:tc>
            </w:tr>
          </w:tbl>
          <w:p w:rsidR="00B2791D" w:rsidRPr="00FF398F" w:rsidRDefault="00B2791D" w:rsidP="00B2791D">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FF398F">
              <w:rPr>
                <w:rFonts w:eastAsia="Times New Roman" w:cs="Arial"/>
                <w:color w:val="013B80"/>
                <w:lang w:eastAsia="en-GB"/>
              </w:rPr>
              <w:t>PRESENCE</w:t>
            </w:r>
          </w:p>
          <w:p w:rsidR="00B2791D" w:rsidRPr="00FF398F" w:rsidRDefault="00B2791D" w:rsidP="00B2791D">
            <w:pPr>
              <w:suppressAutoHyphens w:val="0"/>
              <w:spacing w:before="100" w:beforeAutospacing="1" w:after="100" w:afterAutospacing="1"/>
              <w:ind w:left="1"/>
              <w:rPr>
                <w:rFonts w:eastAsia="Times New Roman" w:cs="Arial"/>
                <w:color w:val="000000"/>
                <w:lang w:eastAsia="en-GB"/>
              </w:rPr>
            </w:pPr>
            <w:r w:rsidRPr="00FF398F">
              <w:rPr>
                <w:rFonts w:eastAsia="Times New Roman" w:cs="Arial"/>
                <w:color w:val="000000"/>
                <w:lang w:eastAsia="en-GB"/>
              </w:rPr>
              <w:t xml:space="preserve">Mandatory in mandatory subsequence E3 </w:t>
            </w:r>
          </w:p>
          <w:p w:rsidR="00B2791D" w:rsidRPr="00F6150E" w:rsidRDefault="00B2791D" w:rsidP="00B2791D">
            <w:pPr>
              <w:pBdr>
                <w:bottom w:val="single" w:sz="6" w:space="0" w:color="013B80"/>
              </w:pBdr>
              <w:suppressAutoHyphens w:val="0"/>
              <w:spacing w:before="100" w:beforeAutospacing="1" w:after="100" w:afterAutospacing="1"/>
              <w:ind w:left="1"/>
              <w:outlineLvl w:val="4"/>
              <w:rPr>
                <w:rFonts w:eastAsia="Times New Roman" w:cs="Arial"/>
                <w:color w:val="013B80"/>
                <w:lang w:val="fr-BE" w:eastAsia="en-GB"/>
              </w:rPr>
            </w:pPr>
            <w:r w:rsidRPr="00F6150E">
              <w:rPr>
                <w:rFonts w:eastAsia="Times New Roman" w:cs="Arial"/>
                <w:color w:val="013B80"/>
                <w:lang w:val="fr-BE" w:eastAsia="en-GB"/>
              </w:rPr>
              <w:t>QUALIFIER</w:t>
            </w:r>
          </w:p>
          <w:p w:rsidR="00B2791D" w:rsidRPr="00F6150E" w:rsidRDefault="00B2791D" w:rsidP="00B2791D">
            <w:pPr>
              <w:suppressAutoHyphens w:val="0"/>
              <w:spacing w:before="100" w:beforeAutospacing="1" w:after="100" w:afterAutospacing="1"/>
              <w:ind w:left="1"/>
              <w:rPr>
                <w:rFonts w:eastAsia="Times New Roman" w:cs="Arial"/>
                <w:color w:val="000000"/>
                <w:lang w:val="fr-BE" w:eastAsia="en-GB"/>
              </w:rPr>
            </w:pPr>
            <w:r w:rsidRPr="00F6150E">
              <w:rPr>
                <w:rFonts w:eastAsia="Times New Roman" w:cs="Arial"/>
                <w:color w:val="000000"/>
                <w:lang w:val="fr-BE" w:eastAsia="en-GB"/>
              </w:rPr>
              <w:t>(</w:t>
            </w:r>
            <w:proofErr w:type="spellStart"/>
            <w:r w:rsidRPr="00F6150E">
              <w:rPr>
                <w:rFonts w:eastAsia="Times New Roman" w:cs="Arial"/>
                <w:color w:val="000000"/>
                <w:lang w:val="fr-BE" w:eastAsia="en-GB"/>
              </w:rPr>
              <w:t>Error</w:t>
            </w:r>
            <w:proofErr w:type="spellEnd"/>
            <w:r w:rsidRPr="00F6150E">
              <w:rPr>
                <w:rFonts w:eastAsia="Times New Roman" w:cs="Arial"/>
                <w:color w:val="000000"/>
                <w:lang w:val="fr-BE" w:eastAsia="en-GB"/>
              </w:rPr>
              <w:t xml:space="preserve">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9"/>
              <w:gridCol w:w="642"/>
              <w:gridCol w:w="1046"/>
              <w:gridCol w:w="555"/>
              <w:gridCol w:w="642"/>
              <w:gridCol w:w="967"/>
              <w:gridCol w:w="3648"/>
            </w:tblGrid>
            <w:tr w:rsidR="00B2791D" w:rsidRPr="00FF398F" w:rsidTr="001B0D34">
              <w:trPr>
                <w:tblHeade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Order</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M/O</w:t>
                  </w:r>
                </w:p>
              </w:tc>
              <w:tc>
                <w:tcPr>
                  <w:tcW w:w="611"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Qualifier</w:t>
                  </w:r>
                </w:p>
              </w:tc>
              <w:tc>
                <w:tcPr>
                  <w:tcW w:w="316"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R/N</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CR</w:t>
                  </w:r>
                </w:p>
              </w:tc>
              <w:tc>
                <w:tcPr>
                  <w:tcW w:w="563"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Options</w:t>
                  </w:r>
                </w:p>
              </w:tc>
              <w:tc>
                <w:tcPr>
                  <w:tcW w:w="2166" w:type="pct"/>
                  <w:tcBorders>
                    <w:top w:val="outset" w:sz="6" w:space="0" w:color="auto"/>
                    <w:left w:val="outset" w:sz="6" w:space="0" w:color="auto"/>
                    <w:bottom w:val="outset" w:sz="6" w:space="0" w:color="auto"/>
                    <w:right w:val="outset" w:sz="6" w:space="0" w:color="auto"/>
                  </w:tcBorders>
                  <w:shd w:val="clear" w:color="auto" w:fill="EEEEEE"/>
                  <w:hideMark/>
                </w:tcPr>
                <w:p w:rsidR="00B2791D" w:rsidRPr="00FF398F" w:rsidRDefault="00B2791D" w:rsidP="001B0D34">
                  <w:pPr>
                    <w:suppressAutoHyphens w:val="0"/>
                    <w:spacing w:before="0" w:after="0"/>
                    <w:ind w:left="0"/>
                    <w:jc w:val="center"/>
                    <w:rPr>
                      <w:rFonts w:eastAsia="Times New Roman" w:cs="Arial"/>
                      <w:b/>
                      <w:bCs/>
                      <w:color w:val="013B80"/>
                      <w:lang w:eastAsia="en-GB"/>
                    </w:rPr>
                  </w:pPr>
                  <w:r w:rsidRPr="00FF398F">
                    <w:rPr>
                      <w:rFonts w:eastAsia="Times New Roman" w:cs="Arial"/>
                      <w:b/>
                      <w:bCs/>
                      <w:color w:val="013B80"/>
                      <w:lang w:eastAsia="en-GB"/>
                    </w:rPr>
                    <w:t>Qualifier Description</w:t>
                  </w:r>
                </w:p>
              </w:tc>
            </w:tr>
            <w:tr w:rsidR="00B2791D" w:rsidRPr="00FF398F" w:rsidTr="001B0D34">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1</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M</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ACRU</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Accrued Interest Amount</w:t>
                  </w:r>
                </w:p>
              </w:tc>
            </w:tr>
            <w:tr w:rsidR="00B2791D" w:rsidRPr="00FF398F" w:rsidTr="001B0D34">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Pr>
                      <w:rFonts w:eastAsia="Times New Roman" w:cs="Arial"/>
                      <w:color w:val="000000"/>
                      <w:lang w:eastAsia="en-GB"/>
                    </w:rPr>
                    <w: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r>
            <w:tr w:rsidR="00B2791D" w:rsidRPr="00B2791D" w:rsidTr="001B0D34">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 </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or</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POST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B2791D" w:rsidRDefault="00B2791D" w:rsidP="001B0D34">
                  <w:pPr>
                    <w:suppressAutoHyphens w:val="0"/>
                    <w:spacing w:before="0" w:after="0"/>
                    <w:ind w:left="0"/>
                    <w:rPr>
                      <w:rFonts w:eastAsia="Times New Roman" w:cs="Arial"/>
                      <w:strike/>
                      <w:color w:val="FF0000"/>
                      <w:lang w:eastAsia="en-GB"/>
                    </w:rPr>
                  </w:pPr>
                  <w:r w:rsidRPr="00B2791D">
                    <w:rPr>
                      <w:rFonts w:eastAsia="Times New Roman" w:cs="Arial"/>
                      <w:strike/>
                      <w:color w:val="FF0000"/>
                      <w:lang w:eastAsia="en-GB"/>
                    </w:rPr>
                    <w:t>Postage Amount</w:t>
                  </w:r>
                </w:p>
              </w:tc>
            </w:tr>
            <w:tr w:rsidR="00B2791D" w:rsidRPr="00FF398F" w:rsidTr="001B0D34">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 </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or</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REGF</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C1</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A</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sidRPr="00FF398F">
                    <w:rPr>
                      <w:rFonts w:eastAsia="Times New Roman" w:cs="Arial"/>
                      <w:color w:val="000000"/>
                      <w:lang w:eastAsia="en-GB"/>
                    </w:rPr>
                    <w:t>Regulatory Amount</w:t>
                  </w:r>
                </w:p>
              </w:tc>
            </w:tr>
            <w:tr w:rsidR="00B2791D" w:rsidRPr="00FF398F" w:rsidTr="001B0D34">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r>
                    <w:rPr>
                      <w:rFonts w:eastAsia="Times New Roman" w:cs="Arial"/>
                      <w:color w:val="000000"/>
                      <w:lang w:eastAsia="en-GB"/>
                    </w:rPr>
                    <w:t>…/…</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B2791D" w:rsidRPr="00FF398F" w:rsidRDefault="00B2791D" w:rsidP="001B0D34">
                  <w:pPr>
                    <w:suppressAutoHyphens w:val="0"/>
                    <w:spacing w:before="0" w:after="0"/>
                    <w:ind w:left="0"/>
                    <w:rPr>
                      <w:rFonts w:eastAsia="Times New Roman" w:cs="Arial"/>
                      <w:color w:val="000000"/>
                      <w:lang w:eastAsia="en-GB"/>
                    </w:rPr>
                  </w:pPr>
                </w:p>
              </w:tc>
            </w:tr>
          </w:tbl>
          <w:p w:rsidR="00B2791D" w:rsidRDefault="00B2791D" w:rsidP="002E06E3">
            <w:pPr>
              <w:ind w:left="0"/>
              <w:rPr>
                <w:b/>
              </w:rPr>
            </w:pPr>
          </w:p>
          <w:p w:rsidR="00B2791D" w:rsidRDefault="00B2791D" w:rsidP="002E06E3">
            <w:pPr>
              <w:ind w:left="0"/>
              <w:rPr>
                <w:b/>
              </w:rPr>
            </w:pPr>
            <w:r w:rsidRPr="000E1633">
              <w:rPr>
                <w:b/>
              </w:rPr>
              <w:t xml:space="preserve">ISO 20022: </w:t>
            </w:r>
            <w:r>
              <w:rPr>
                <w:b/>
              </w:rPr>
              <w:t>Example, sese.023 SecuritiesSettlementTransactionInstruction</w:t>
            </w:r>
          </w:p>
          <w:p w:rsidR="00B2791D" w:rsidRPr="003E323D" w:rsidRDefault="00D70A6A" w:rsidP="002E06E3">
            <w:pPr>
              <w:ind w:left="0"/>
              <w:rPr>
                <w:b/>
              </w:rPr>
            </w:pPr>
            <w:r>
              <w:rPr>
                <w:b/>
                <w:noProof/>
                <w:lang w:eastAsia="en-GB"/>
              </w:rPr>
              <w:pict>
                <v:group id="_x0000_s1038" style="position:absolute;margin-left:92.5pt;margin-top:30.45pt;width:54.65pt;height:19.3pt;z-index:251664384" coordorigin="5811,9347" coordsize="1093,386">
                  <v:shape id="_x0000_s1039" type="#_x0000_t32" style="position:absolute;left:5811;top:9347;width:1093;height:386" o:connectortype="straight" strokecolor="red" strokeweight="1.5pt">
                    <v:shadow type="perspective" color="#622423 [1605]" opacity=".5" offset="1pt" offset2="-1pt"/>
                  </v:shape>
                  <v:shape id="_x0000_s1040" type="#_x0000_t32" style="position:absolute;left:5811;top:9347;width:1003;height:386;flip:y" o:connectortype="straight" strokecolor="red" strokeweight="1.5pt">
                    <v:shadow type="perspective" color="#622423 [1605]" opacity=".5" offset="1pt" offset2="-1pt"/>
                  </v:shape>
                </v:group>
              </w:pict>
            </w:r>
            <w:r w:rsidR="00B2791D">
              <w:rPr>
                <w:b/>
                <w:noProof/>
                <w:lang w:eastAsia="en-GB"/>
              </w:rPr>
              <w:drawing>
                <wp:inline distT="0" distB="0" distL="0" distR="0">
                  <wp:extent cx="2095500" cy="1176356"/>
                  <wp:effectExtent l="1905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19" cstate="print"/>
                          <a:srcRect/>
                          <a:stretch>
                            <a:fillRect/>
                          </a:stretch>
                        </pic:blipFill>
                        <pic:spPr bwMode="auto">
                          <a:xfrm>
                            <a:off x="0" y="0"/>
                            <a:ext cx="2105265" cy="1181838"/>
                          </a:xfrm>
                          <a:prstGeom prst="rect">
                            <a:avLst/>
                          </a:prstGeom>
                          <a:noFill/>
                          <a:ln w="9525">
                            <a:noFill/>
                            <a:miter lim="800000"/>
                            <a:headEnd/>
                            <a:tailEnd/>
                          </a:ln>
                        </pic:spPr>
                      </pic:pic>
                    </a:graphicData>
                  </a:graphic>
                </wp:inline>
              </w:drawing>
            </w:r>
          </w:p>
        </w:tc>
      </w:tr>
    </w:tbl>
    <w:p w:rsidR="00E535AC" w:rsidRDefault="00E535AC" w:rsidP="002E06E3">
      <w:pPr>
        <w:suppressAutoHyphens w:val="0"/>
        <w:spacing w:before="0" w:after="0"/>
        <w:ind w:left="0"/>
        <w:rPr>
          <w:b/>
          <w:sz w:val="28"/>
        </w:rPr>
      </w:pPr>
    </w:p>
    <w:p w:rsidR="00E535AC" w:rsidRDefault="00E535AC" w:rsidP="002E06E3">
      <w:pPr>
        <w:suppressAutoHyphens w:val="0"/>
        <w:spacing w:before="0" w:after="0"/>
        <w:ind w:left="0"/>
        <w:rPr>
          <w:b/>
          <w:sz w:val="28"/>
        </w:rPr>
      </w:pPr>
      <w:r>
        <w:rPr>
          <w:b/>
          <w:sz w:val="28"/>
        </w:rPr>
        <w:t>SWIFT Comment</w:t>
      </w:r>
    </w:p>
    <w:p w:rsidR="00E535AC" w:rsidRDefault="00E535AC"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E535AC" w:rsidRPr="00E32808" w:rsidTr="002E06E3">
        <w:tc>
          <w:tcPr>
            <w:tcW w:w="8721" w:type="dxa"/>
            <w:tcBorders>
              <w:bottom w:val="dotted" w:sz="4" w:space="0" w:color="auto"/>
            </w:tcBorders>
          </w:tcPr>
          <w:p w:rsidR="00E535AC" w:rsidRPr="008466D3" w:rsidRDefault="00E535AC" w:rsidP="002E06E3">
            <w:pPr>
              <w:ind w:left="0"/>
              <w:rPr>
                <w:rFonts w:cs="Arial"/>
                <w:color w:val="000000"/>
              </w:rPr>
            </w:pPr>
            <w:r>
              <w:rPr>
                <w:rFonts w:cs="Arial"/>
                <w:color w:val="000000"/>
              </w:rPr>
              <w:t>SWIFT submitted on behalf of the pre/trade, post-trade and settlement &amp; reconciliation ISO 20022 submitters</w:t>
            </w:r>
          </w:p>
        </w:tc>
      </w:tr>
    </w:tbl>
    <w:p w:rsidR="00E535AC" w:rsidRDefault="00E535AC" w:rsidP="002E06E3">
      <w:pPr>
        <w:suppressAutoHyphens w:val="0"/>
        <w:spacing w:before="0" w:after="0"/>
        <w:ind w:left="0"/>
      </w:pPr>
    </w:p>
    <w:p w:rsidR="00E535AC" w:rsidRDefault="00E535AC" w:rsidP="002E06E3">
      <w:pPr>
        <w:suppressAutoHyphens w:val="0"/>
        <w:spacing w:before="0" w:after="0"/>
        <w:ind w:left="0"/>
      </w:pPr>
    </w:p>
    <w:p w:rsidR="00E535AC" w:rsidRDefault="00E535AC" w:rsidP="002E06E3">
      <w:pPr>
        <w:suppressAutoHyphens w:val="0"/>
        <w:spacing w:before="0" w:after="0"/>
        <w:ind w:left="0"/>
      </w:pPr>
    </w:p>
    <w:p w:rsidR="00E535AC" w:rsidRDefault="00E535AC" w:rsidP="002E06E3">
      <w:pPr>
        <w:suppressAutoHyphens w:val="0"/>
        <w:spacing w:before="0" w:after="0"/>
        <w:ind w:left="0"/>
        <w:rPr>
          <w:b/>
          <w:sz w:val="28"/>
        </w:rPr>
      </w:pPr>
      <w:r w:rsidRPr="00CE2AB5">
        <w:rPr>
          <w:b/>
          <w:sz w:val="28"/>
        </w:rPr>
        <w:t>Working Group Meeting</w:t>
      </w:r>
    </w:p>
    <w:p w:rsidR="00E535AC" w:rsidRDefault="00E535AC" w:rsidP="002E06E3">
      <w:pPr>
        <w:suppressAutoHyphens w:val="0"/>
        <w:spacing w:before="0" w:after="0"/>
        <w:ind w:left="0"/>
        <w:rPr>
          <w:b/>
          <w:sz w:val="28"/>
        </w:rPr>
      </w:pPr>
    </w:p>
    <w:p w:rsidR="00E535AC" w:rsidRPr="00CE2AB5" w:rsidRDefault="00E535AC" w:rsidP="002E06E3">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E535AC" w:rsidRPr="00DB39D9" w:rsidTr="002E06E3">
        <w:tc>
          <w:tcPr>
            <w:tcW w:w="8754" w:type="dxa"/>
            <w:shd w:val="pct5" w:color="auto" w:fill="auto"/>
          </w:tcPr>
          <w:p w:rsidR="00E535AC" w:rsidRPr="00D54675" w:rsidRDefault="00E535AC" w:rsidP="002E06E3">
            <w:pPr>
              <w:spacing w:before="80" w:after="80"/>
              <w:ind w:left="0"/>
              <w:rPr>
                <w:b/>
                <w:color w:val="800000"/>
              </w:rPr>
            </w:pPr>
            <w:r w:rsidRPr="00D54675">
              <w:rPr>
                <w:b/>
              </w:rPr>
              <w:t>Discussion</w:t>
            </w:r>
          </w:p>
        </w:tc>
      </w:tr>
      <w:tr w:rsidR="00E535AC" w:rsidRPr="00E32808" w:rsidTr="002E06E3">
        <w:trPr>
          <w:trHeight w:val="36"/>
        </w:trPr>
        <w:tc>
          <w:tcPr>
            <w:tcW w:w="8754" w:type="dxa"/>
            <w:tcBorders>
              <w:bottom w:val="dotted" w:sz="4" w:space="0" w:color="auto"/>
            </w:tcBorders>
            <w:vAlign w:val="center"/>
          </w:tcPr>
          <w:p w:rsidR="007878A2" w:rsidRPr="00D54675" w:rsidRDefault="007878A2" w:rsidP="00E7294C">
            <w:pPr>
              <w:ind w:left="0"/>
              <w:rPr>
                <w:rFonts w:cs="Arial"/>
              </w:rPr>
            </w:pPr>
            <w:r>
              <w:rPr>
                <w:rFonts w:cs="Arial"/>
              </w:rPr>
              <w:t xml:space="preserve">No specific issue with this change request but the CA MWG confirmed that this field is used in </w:t>
            </w:r>
            <w:r w:rsidR="00FD1B06">
              <w:rPr>
                <w:rFonts w:cs="Arial"/>
              </w:rPr>
              <w:t xml:space="preserve">the CA messages. </w:t>
            </w:r>
            <w:r w:rsidR="00E7294C">
              <w:rPr>
                <w:rFonts w:cs="Arial"/>
              </w:rPr>
              <w:t xml:space="preserve">However the CA MWG agrees with the deletion and </w:t>
            </w:r>
            <w:r w:rsidR="00FD1B06">
              <w:rPr>
                <w:rFonts w:cs="Arial"/>
              </w:rPr>
              <w:t xml:space="preserve">propose to </w:t>
            </w:r>
            <w:r w:rsidR="00E7294C">
              <w:rPr>
                <w:rFonts w:cs="Arial"/>
              </w:rPr>
              <w:t>re-</w:t>
            </w:r>
            <w:r w:rsidR="00FD1B06">
              <w:rPr>
                <w:rFonts w:cs="Arial"/>
              </w:rPr>
              <w:t xml:space="preserve">use the element Shipping Amount </w:t>
            </w:r>
            <w:r w:rsidR="00E7294C">
              <w:rPr>
                <w:rFonts w:cs="Arial"/>
              </w:rPr>
              <w:t xml:space="preserve">(SHIP) </w:t>
            </w:r>
            <w:r w:rsidR="008B5B6A">
              <w:rPr>
                <w:rFonts w:cs="Arial"/>
              </w:rPr>
              <w:t xml:space="preserve">and </w:t>
            </w:r>
            <w:r w:rsidR="00E7294C">
              <w:rPr>
                <w:rFonts w:cs="Arial"/>
              </w:rPr>
              <w:t xml:space="preserve">to update its definition as follows so as </w:t>
            </w:r>
            <w:r>
              <w:rPr>
                <w:rFonts w:cs="Arial"/>
              </w:rPr>
              <w:t>to clarify the use of the field</w:t>
            </w:r>
            <w:r w:rsidR="00E7294C">
              <w:rPr>
                <w:rFonts w:cs="Arial"/>
              </w:rPr>
              <w:t>: “</w:t>
            </w:r>
            <w:r w:rsidR="00E7294C" w:rsidRPr="00A8643A">
              <w:rPr>
                <w:rFonts w:cs="Arial"/>
                <w:i/>
                <w:color w:val="0000FF"/>
              </w:rPr>
              <w:t>All costs related to the physical delivery of documents such as stamps, postage, carrier fees, insurances or messenger services.”</w:t>
            </w:r>
          </w:p>
        </w:tc>
      </w:tr>
      <w:tr w:rsidR="00E535AC"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E535AC" w:rsidRPr="00D54675" w:rsidRDefault="00E535AC" w:rsidP="002E06E3">
            <w:pPr>
              <w:spacing w:before="80" w:after="80"/>
              <w:ind w:left="0"/>
              <w:rPr>
                <w:b/>
                <w:color w:val="800000"/>
              </w:rPr>
            </w:pPr>
            <w:r w:rsidRPr="00D54675">
              <w:rPr>
                <w:b/>
              </w:rPr>
              <w:t>Decision</w:t>
            </w:r>
          </w:p>
        </w:tc>
      </w:tr>
      <w:tr w:rsidR="00E535AC"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A80EFC" w:rsidRPr="006509BB" w:rsidRDefault="007878A2" w:rsidP="00917A95">
            <w:pPr>
              <w:tabs>
                <w:tab w:val="left" w:pos="965"/>
                <w:tab w:val="left" w:pos="1005"/>
              </w:tabs>
              <w:spacing w:after="0"/>
              <w:ind w:left="992" w:hanging="992"/>
              <w:rPr>
                <w:rFonts w:cs="Arial"/>
                <w:color w:val="0000FF"/>
              </w:rPr>
            </w:pPr>
            <w:r w:rsidRPr="006509BB">
              <w:rPr>
                <w:rFonts w:cs="Arial"/>
                <w:color w:val="0000FF"/>
              </w:rPr>
              <w:t xml:space="preserve">This change request has been </w:t>
            </w:r>
            <w:r w:rsidR="00917A95" w:rsidRPr="006509BB">
              <w:rPr>
                <w:rFonts w:cs="Arial"/>
                <w:color w:val="0000FF"/>
              </w:rPr>
              <w:t>accepted</w:t>
            </w:r>
            <w:r w:rsidR="00A80EFC" w:rsidRPr="006509BB">
              <w:rPr>
                <w:rFonts w:cs="Arial"/>
                <w:color w:val="0000FF"/>
              </w:rPr>
              <w:t xml:space="preserve"> by all Working Group Members</w:t>
            </w:r>
            <w:r w:rsidR="00FD7D8B" w:rsidRPr="006509BB">
              <w:rPr>
                <w:rFonts w:cs="Arial"/>
                <w:color w:val="0000FF"/>
              </w:rPr>
              <w:t>.</w:t>
            </w:r>
            <w:r w:rsidR="00917A95" w:rsidRPr="006509BB">
              <w:rPr>
                <w:rFonts w:cs="Arial"/>
                <w:color w:val="0000FF"/>
              </w:rPr>
              <w:t xml:space="preserve"> </w:t>
            </w:r>
          </w:p>
          <w:p w:rsidR="00E535AC" w:rsidRPr="00D54675" w:rsidRDefault="00917A95" w:rsidP="001B4289">
            <w:pPr>
              <w:spacing w:after="0"/>
              <w:ind w:left="0"/>
              <w:rPr>
                <w:rFonts w:cs="Arial"/>
                <w:color w:val="FF0000"/>
              </w:rPr>
            </w:pPr>
            <w:r w:rsidRPr="006509BB">
              <w:rPr>
                <w:rFonts w:cs="Arial"/>
                <w:color w:val="0000FF"/>
              </w:rPr>
              <w:t>The MW Groups recommend to use the qualifier Shipping Amount</w:t>
            </w:r>
            <w:r w:rsidR="007878A2" w:rsidRPr="006509BB">
              <w:rPr>
                <w:rFonts w:cs="Arial"/>
                <w:color w:val="0000FF"/>
              </w:rPr>
              <w:t xml:space="preserve"> </w:t>
            </w:r>
            <w:r w:rsidR="00A80EFC" w:rsidRPr="006509BB">
              <w:rPr>
                <w:rFonts w:cs="Arial"/>
                <w:color w:val="0000FF"/>
              </w:rPr>
              <w:t xml:space="preserve">and to update its definition </w:t>
            </w:r>
            <w:r w:rsidR="009D4167" w:rsidRPr="006509BB">
              <w:rPr>
                <w:rFonts w:cs="Arial"/>
                <w:color w:val="0000FF"/>
              </w:rPr>
              <w:t>for</w:t>
            </w:r>
            <w:r w:rsidR="001B4289">
              <w:rPr>
                <w:rFonts w:cs="Arial"/>
                <w:color w:val="0000FF"/>
              </w:rPr>
              <w:t xml:space="preserve"> </w:t>
            </w:r>
            <w:r w:rsidR="008B5B6A" w:rsidRPr="006509BB">
              <w:rPr>
                <w:rFonts w:cs="Arial"/>
                <w:color w:val="0000FF"/>
              </w:rPr>
              <w:t>clarification</w:t>
            </w:r>
            <w:r w:rsidRPr="006509BB">
              <w:rPr>
                <w:rFonts w:cs="Arial"/>
                <w:color w:val="0000FF"/>
              </w:rPr>
              <w:t xml:space="preserve"> (to </w:t>
            </w:r>
            <w:r w:rsidR="00FD7D8B" w:rsidRPr="006509BB">
              <w:rPr>
                <w:rFonts w:cs="Arial"/>
                <w:color w:val="0000FF"/>
              </w:rPr>
              <w:t xml:space="preserve">also </w:t>
            </w:r>
            <w:r w:rsidR="00A80EFC" w:rsidRPr="006509BB">
              <w:rPr>
                <w:rFonts w:cs="Arial"/>
                <w:color w:val="0000FF"/>
              </w:rPr>
              <w:t>refer to</w:t>
            </w:r>
            <w:r w:rsidRPr="006509BB">
              <w:rPr>
                <w:rFonts w:cs="Arial"/>
                <w:color w:val="0000FF"/>
              </w:rPr>
              <w:t xml:space="preserve"> the postage amount)</w:t>
            </w:r>
            <w:r w:rsidR="0068262C">
              <w:rPr>
                <w:rFonts w:cs="Arial"/>
                <w:color w:val="0000FF"/>
              </w:rPr>
              <w:t xml:space="preserve"> as agreed above.</w:t>
            </w:r>
            <w:r w:rsidR="001B4289">
              <w:rPr>
                <w:rFonts w:cs="Arial"/>
                <w:color w:val="0000FF"/>
              </w:rPr>
              <w:t>.</w:t>
            </w:r>
          </w:p>
        </w:tc>
      </w:tr>
    </w:tbl>
    <w:p w:rsidR="00E535AC" w:rsidRDefault="00E535AC" w:rsidP="002E06E3">
      <w:pPr>
        <w:rPr>
          <w:lang w:val="en-US"/>
        </w:rPr>
      </w:pPr>
    </w:p>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E535AC" w:rsidRDefault="00E535AC">
      <w:pPr>
        <w:suppressAutoHyphens w:val="0"/>
        <w:spacing w:before="0" w:after="0"/>
        <w:ind w:left="0"/>
        <w:rPr>
          <w:lang w:val="en-US"/>
        </w:rPr>
      </w:pPr>
      <w:r>
        <w:rPr>
          <w:lang w:val="en-US"/>
        </w:rPr>
        <w:br w:type="page"/>
      </w:r>
    </w:p>
    <w:p w:rsidR="00E535AC" w:rsidRPr="00743BF1" w:rsidRDefault="00E535AC" w:rsidP="002E06E3">
      <w:pPr>
        <w:rPr>
          <w:lang w:val="en-US"/>
        </w:rPr>
      </w:pPr>
    </w:p>
    <w:p w:rsidR="008B214F" w:rsidRPr="0068262C" w:rsidRDefault="008B214F" w:rsidP="002E06E3">
      <w:pPr>
        <w:pStyle w:val="Heading2"/>
        <w:tabs>
          <w:tab w:val="clear" w:pos="718"/>
          <w:tab w:val="clear" w:pos="851"/>
          <w:tab w:val="num" w:pos="993"/>
        </w:tabs>
        <w:ind w:left="0" w:firstLine="0"/>
        <w:rPr>
          <w:color w:val="33CC33"/>
          <w:lang w:val="en-US"/>
        </w:rPr>
      </w:pPr>
      <w:bookmarkStart w:id="16" w:name="_Toc303870778"/>
      <w:r w:rsidRPr="0068262C">
        <w:rPr>
          <w:color w:val="33CC33"/>
          <w:lang w:val="en-US"/>
        </w:rPr>
        <w:t xml:space="preserve">CR 000185: </w:t>
      </w:r>
      <w:r w:rsidR="0066795E">
        <w:rPr>
          <w:color w:val="33CC33"/>
          <w:lang w:val="en-US"/>
        </w:rPr>
        <w:t xml:space="preserve">MX/MT </w:t>
      </w:r>
      <w:r w:rsidRPr="0068262C">
        <w:rPr>
          <w:color w:val="33CC33"/>
          <w:lang w:val="en-US"/>
        </w:rPr>
        <w:t>Simplification of Pool and Lot Identification to one format</w:t>
      </w:r>
      <w:bookmarkEnd w:id="16"/>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8B214F" w:rsidRPr="00D54675" w:rsidTr="002E06E3">
        <w:tc>
          <w:tcPr>
            <w:tcW w:w="8721" w:type="dxa"/>
            <w:gridSpan w:val="2"/>
            <w:shd w:val="pct5" w:color="auto" w:fill="auto"/>
          </w:tcPr>
          <w:p w:rsidR="008B214F" w:rsidRPr="00D54675" w:rsidRDefault="008B214F" w:rsidP="002E06E3">
            <w:pPr>
              <w:spacing w:before="80" w:after="80"/>
              <w:ind w:left="0"/>
              <w:rPr>
                <w:rFonts w:cs="Arial"/>
                <w:b/>
              </w:rPr>
            </w:pPr>
            <w:r w:rsidRPr="00D54675">
              <w:rPr>
                <w:rFonts w:cs="Arial"/>
                <w:b/>
              </w:rPr>
              <w:t>Origin of request</w:t>
            </w:r>
          </w:p>
        </w:tc>
      </w:tr>
      <w:tr w:rsidR="008B214F"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B214F" w:rsidRPr="00746F39" w:rsidRDefault="008B214F"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8B214F" w:rsidRPr="001E0CBC" w:rsidRDefault="008B214F"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__ Not Applicable</w:t>
            </w:r>
          </w:p>
        </w:tc>
      </w:tr>
      <w:tr w:rsidR="008B214F"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B214F" w:rsidRPr="00746F39" w:rsidRDefault="008B214F"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8B214F" w:rsidRPr="001E0CBC" w:rsidRDefault="008B214F"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b/>
              </w:rPr>
            </w:pPr>
            <w:r>
              <w:rPr>
                <w:b/>
              </w:rPr>
              <w:t>Urgency of this request:</w:t>
            </w:r>
          </w:p>
        </w:tc>
      </w:tr>
      <w:tr w:rsidR="008B214F" w:rsidRPr="003D2503" w:rsidTr="002E06E3">
        <w:tc>
          <w:tcPr>
            <w:tcW w:w="8721" w:type="dxa"/>
            <w:gridSpan w:val="2"/>
            <w:shd w:val="clear" w:color="auto" w:fill="auto"/>
          </w:tcPr>
          <w:p w:rsidR="008B214F" w:rsidRPr="003D2503" w:rsidRDefault="008B214F" w:rsidP="002E06E3">
            <w:pPr>
              <w:spacing w:before="80" w:after="80"/>
              <w:ind w:left="0"/>
            </w:pPr>
            <w:r>
              <w:t>Medium</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b/>
              </w:rPr>
            </w:pPr>
            <w:r>
              <w:rPr>
                <w:b/>
              </w:rPr>
              <w:t>Business Impact of this request</w:t>
            </w:r>
          </w:p>
        </w:tc>
      </w:tr>
      <w:tr w:rsidR="008B214F" w:rsidRPr="003D2503" w:rsidTr="002E06E3">
        <w:tc>
          <w:tcPr>
            <w:tcW w:w="8721" w:type="dxa"/>
            <w:gridSpan w:val="2"/>
            <w:shd w:val="clear" w:color="auto" w:fill="auto"/>
          </w:tcPr>
          <w:p w:rsidR="008B214F" w:rsidRDefault="008B214F" w:rsidP="002E06E3">
            <w:pPr>
              <w:spacing w:before="80" w:after="80"/>
              <w:ind w:left="0"/>
            </w:pPr>
            <w:r>
              <w:t>Business impact:</w:t>
            </w:r>
          </w:p>
          <w:p w:rsidR="008B214F" w:rsidRDefault="008B214F" w:rsidP="002E06E3">
            <w:pPr>
              <w:spacing w:before="80" w:after="80"/>
              <w:ind w:left="0"/>
            </w:pPr>
            <w:r>
              <w:t>MAJORITY - The majority of users will be impacted by this change request</w:t>
            </w:r>
          </w:p>
          <w:p w:rsidR="008B214F" w:rsidRDefault="008B214F" w:rsidP="002E06E3">
            <w:pPr>
              <w:spacing w:before="80" w:after="80"/>
              <w:ind w:left="0"/>
            </w:pPr>
            <w:r>
              <w:t xml:space="preserve">&lt;Comments on business impact – mandatory for OTHER, optional for ALL, MAJORITY and LIMITED&gt; </w:t>
            </w:r>
          </w:p>
          <w:p w:rsidR="008B214F" w:rsidRDefault="008B214F" w:rsidP="002E06E3">
            <w:pPr>
              <w:spacing w:before="80" w:after="80"/>
              <w:ind w:left="0"/>
            </w:pPr>
            <w:r>
              <w:t>Business applications impact:</w:t>
            </w:r>
          </w:p>
          <w:p w:rsidR="008B214F" w:rsidRDefault="008B214F" w:rsidP="002E06E3">
            <w:pPr>
              <w:spacing w:before="80" w:after="80"/>
              <w:ind w:left="0"/>
            </w:pPr>
            <w:r>
              <w:t>LOW – Low Impact on business applications</w:t>
            </w:r>
          </w:p>
          <w:p w:rsidR="008B214F" w:rsidRPr="003D2503" w:rsidRDefault="008B214F" w:rsidP="002E06E3">
            <w:pPr>
              <w:spacing w:before="80" w:after="80"/>
              <w:ind w:left="0"/>
            </w:pPr>
            <w:r>
              <w:t>&lt;Comments on impact on business applications – mandatory for OTHER, optional for HIGH, MEDIUM and LOW&gt; &gt;</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b/>
              </w:rPr>
            </w:pPr>
            <w:r>
              <w:rPr>
                <w:b/>
              </w:rPr>
              <w:t>Commitment to implement the change</w:t>
            </w:r>
          </w:p>
        </w:tc>
      </w:tr>
      <w:tr w:rsidR="008B214F" w:rsidRPr="00E0620A" w:rsidTr="002E06E3">
        <w:tc>
          <w:tcPr>
            <w:tcW w:w="8721" w:type="dxa"/>
            <w:gridSpan w:val="2"/>
            <w:shd w:val="clear" w:color="auto" w:fill="auto"/>
          </w:tcPr>
          <w:p w:rsidR="008B214F" w:rsidRDefault="008B214F" w:rsidP="002E06E3">
            <w:pPr>
              <w:spacing w:before="80" w:after="80"/>
              <w:ind w:left="0"/>
            </w:pPr>
            <w:r>
              <w:t>Expected traffic per year:</w:t>
            </w:r>
          </w:p>
          <w:p w:rsidR="008B214F" w:rsidRDefault="008B214F" w:rsidP="002E06E3">
            <w:pPr>
              <w:spacing w:before="80" w:after="80"/>
              <w:ind w:left="0"/>
            </w:pPr>
            <w:r>
              <w:t>Number of users impacted: Not provided</w:t>
            </w:r>
          </w:p>
          <w:p w:rsidR="008B214F" w:rsidRDefault="008B214F" w:rsidP="002E06E3">
            <w:pPr>
              <w:spacing w:before="80" w:after="80"/>
              <w:ind w:left="0"/>
            </w:pPr>
            <w:r>
              <w:t>Country, community  or group committed to implement this change: Not provided</w:t>
            </w:r>
          </w:p>
          <w:p w:rsidR="008B214F" w:rsidRPr="00E0620A" w:rsidRDefault="008B214F" w:rsidP="002E06E3">
            <w:pPr>
              <w:spacing w:before="80" w:after="80"/>
              <w:ind w:left="0"/>
            </w:pPr>
            <w:r>
              <w:t>Year they will implement this change: Not provided</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b/>
              </w:rPr>
            </w:pPr>
            <w:r w:rsidRPr="00D54675">
              <w:rPr>
                <w:b/>
              </w:rPr>
              <w:t>Nature of Change</w:t>
            </w:r>
          </w:p>
        </w:tc>
      </w:tr>
      <w:tr w:rsidR="008B214F" w:rsidRPr="00DB39D9" w:rsidTr="002E06E3">
        <w:tc>
          <w:tcPr>
            <w:tcW w:w="8721" w:type="dxa"/>
            <w:gridSpan w:val="2"/>
          </w:tcPr>
          <w:p w:rsidR="008B214F" w:rsidRDefault="008B214F" w:rsidP="002E06E3">
            <w:pPr>
              <w:ind w:left="0"/>
            </w:pPr>
            <w:r>
              <w:t>ISO 20022: Simplification of the data type of Lot and Pool number from a choice between 3 or 35x characters (with optional issuer) to a generic identification with two elements, a mandatory Identification and an optional Issuer to identify who owns the id scheme.</w:t>
            </w:r>
          </w:p>
          <w:p w:rsidR="008B214F" w:rsidRPr="00DB39D9" w:rsidRDefault="008B214F" w:rsidP="002E06E3">
            <w:pPr>
              <w:ind w:left="0"/>
            </w:pPr>
            <w:r>
              <w:t>ISO 15022: Removal of format option A (keeping only B) for Number Identification field 13a qualifier POOL and LOTS.</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color w:val="800000"/>
              </w:rPr>
            </w:pPr>
            <w:r w:rsidRPr="00D54675">
              <w:rPr>
                <w:b/>
              </w:rPr>
              <w:t>Business context</w:t>
            </w:r>
          </w:p>
        </w:tc>
      </w:tr>
      <w:tr w:rsidR="008B214F" w:rsidRPr="00DB39D9" w:rsidTr="002E06E3">
        <w:tc>
          <w:tcPr>
            <w:tcW w:w="8721" w:type="dxa"/>
            <w:gridSpan w:val="2"/>
          </w:tcPr>
          <w:p w:rsidR="008B214F" w:rsidRDefault="008B214F" w:rsidP="002E06E3">
            <w:pPr>
              <w:spacing w:before="0"/>
              <w:ind w:left="0"/>
            </w:pPr>
            <w:r>
              <w:t xml:space="preserve">In March 2011, representatives of the pre-trade/trade, the post-trade and the settlement &amp; reconciliation submissions met to identify areas where the different models and messages were not aligned. </w:t>
            </w:r>
          </w:p>
          <w:p w:rsidR="008B214F" w:rsidRDefault="008B214F" w:rsidP="002E06E3">
            <w:pPr>
              <w:spacing w:before="0"/>
              <w:ind w:left="0"/>
            </w:pPr>
            <w:r>
              <w:t>One of the outcomes of the discussion was the need to simplify the data type used to identify a lot or a pool. Today’s choice between a 3 character and a 35 character identifier does not really make sense as one is included in the other. Having one data format for pool and lot would ease implementation and avoid recurrent testing and maintenance costs.</w:t>
            </w:r>
          </w:p>
          <w:p w:rsidR="008B214F" w:rsidRDefault="008B214F" w:rsidP="002E06E3">
            <w:pPr>
              <w:spacing w:before="0"/>
              <w:ind w:left="0"/>
            </w:pPr>
          </w:p>
          <w:p w:rsidR="008B214F" w:rsidRPr="00DB39D9" w:rsidRDefault="008B214F" w:rsidP="002E06E3">
            <w:pPr>
              <w:spacing w:before="0"/>
              <w:ind w:left="0"/>
            </w:pPr>
            <w:r>
              <w:t>Usage statistics in ISO 15022 (2010) show that pools a lots are consistently identified using format 13B. In only 2% of the 0.56% MT 540-3 messages (where pool or lots field was used), was with format A. Deleting format A would have a very limited impact though would not prevent current users to continue doing what they do but with format B.</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color w:val="800000"/>
              </w:rPr>
            </w:pPr>
            <w:r w:rsidRPr="00D54675">
              <w:rPr>
                <w:b/>
              </w:rPr>
              <w:t>Message Type(s) Impacted</w:t>
            </w:r>
          </w:p>
        </w:tc>
      </w:tr>
      <w:tr w:rsidR="008B214F" w:rsidRPr="00DB39D9" w:rsidTr="002E06E3">
        <w:tc>
          <w:tcPr>
            <w:tcW w:w="8721" w:type="dxa"/>
            <w:gridSpan w:val="2"/>
          </w:tcPr>
          <w:p w:rsidR="008B214F" w:rsidRPr="00DB39D9" w:rsidRDefault="008B214F" w:rsidP="002E06E3">
            <w:pPr>
              <w:ind w:left="0"/>
            </w:pPr>
            <w:r>
              <w:t>MT 500, MT 501, MT 502, MT 508, MT 513, MT 514, MT 515, MT 518, MT 519, MT 524, MT 535, MT 538, MT 540, MT 541, MT 542, MT 543, MT 544, MT 545, MT 546, MT 547, MT 576, MT 578, MT 586, Cat 5</w:t>
            </w:r>
          </w:p>
        </w:tc>
      </w:tr>
      <w:tr w:rsidR="008B214F" w:rsidRPr="00D54675" w:rsidTr="002E06E3">
        <w:tc>
          <w:tcPr>
            <w:tcW w:w="8721" w:type="dxa"/>
            <w:gridSpan w:val="2"/>
            <w:shd w:val="pct5" w:color="auto" w:fill="auto"/>
          </w:tcPr>
          <w:p w:rsidR="008B214F" w:rsidRPr="00D54675" w:rsidRDefault="008B214F" w:rsidP="002E06E3">
            <w:pPr>
              <w:spacing w:before="80" w:after="80"/>
              <w:ind w:left="0"/>
              <w:rPr>
                <w:color w:val="800000"/>
              </w:rPr>
            </w:pPr>
            <w:r w:rsidRPr="00D54675">
              <w:rPr>
                <w:b/>
              </w:rPr>
              <w:t>Examples</w:t>
            </w:r>
          </w:p>
        </w:tc>
      </w:tr>
      <w:tr w:rsidR="008B214F" w:rsidRPr="008466D3" w:rsidTr="002E06E3">
        <w:tc>
          <w:tcPr>
            <w:tcW w:w="8721" w:type="dxa"/>
            <w:gridSpan w:val="2"/>
            <w:tcBorders>
              <w:bottom w:val="dotted" w:sz="4" w:space="0" w:color="auto"/>
            </w:tcBorders>
          </w:tcPr>
          <w:p w:rsidR="008B214F" w:rsidRPr="008466D3" w:rsidRDefault="008B214F" w:rsidP="002E06E3">
            <w:pPr>
              <w:ind w:left="0"/>
              <w:rPr>
                <w:rFonts w:cs="Arial"/>
                <w:color w:val="000000"/>
              </w:rPr>
            </w:pPr>
          </w:p>
        </w:tc>
      </w:tr>
      <w:tr w:rsidR="008B214F"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8B214F" w:rsidRPr="00A000F6" w:rsidRDefault="008B214F"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8B214F" w:rsidRPr="008A0F77" w:rsidTr="002E06E3">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8A0F77" w:rsidRPr="00E61E33" w:rsidRDefault="008A0F77" w:rsidP="008A0F77">
            <w:pPr>
              <w:ind w:left="0"/>
              <w:rPr>
                <w:b/>
              </w:rPr>
            </w:pPr>
            <w:r w:rsidRPr="00E61E33">
              <w:rPr>
                <w:b/>
              </w:rPr>
              <w:t>ISO 15022: Example, MT 541 Lot Number</w:t>
            </w:r>
            <w:r w:rsidR="00E61E33">
              <w:rPr>
                <w:b/>
              </w:rPr>
              <w:t xml:space="preserve"> (</w:t>
            </w:r>
            <w:r w:rsidR="00E61E33" w:rsidRPr="00E61E33">
              <w:rPr>
                <w:b/>
                <w:highlight w:val="green"/>
              </w:rPr>
              <w:t>same logic applies for P</w:t>
            </w:r>
            <w:r w:rsidR="00E61E33">
              <w:rPr>
                <w:b/>
                <w:highlight w:val="green"/>
              </w:rPr>
              <w:t>ool</w:t>
            </w:r>
            <w:r w:rsidR="00E61E33" w:rsidRPr="00E61E33">
              <w:rPr>
                <w:b/>
                <w:highlight w:val="green"/>
              </w:rPr>
              <w:t xml:space="preserve"> Number</w:t>
            </w:r>
            <w:r w:rsidR="00E61E33">
              <w:rPr>
                <w:b/>
              </w:rPr>
              <w:t>)</w:t>
            </w:r>
          </w:p>
          <w:p w:rsidR="008A0F77" w:rsidRPr="00E61E33" w:rsidRDefault="008A0F77" w:rsidP="008A0F77">
            <w:pPr>
              <w:pBdr>
                <w:bottom w:val="single" w:sz="6" w:space="0" w:color="013B80"/>
              </w:pBdr>
              <w:suppressAutoHyphens w:val="0"/>
              <w:spacing w:before="100" w:beforeAutospacing="1" w:after="100" w:afterAutospacing="1"/>
              <w:ind w:left="1"/>
              <w:outlineLvl w:val="3"/>
              <w:rPr>
                <w:rFonts w:eastAsia="Times New Roman" w:cs="Arial"/>
                <w:color w:val="013B80"/>
                <w:lang w:eastAsia="en-GB"/>
              </w:rPr>
            </w:pPr>
            <w:r w:rsidRPr="00E61E33">
              <w:rPr>
                <w:rFonts w:eastAsia="Times New Roman" w:cs="Arial"/>
                <w:color w:val="013B80"/>
                <w:lang w:eastAsia="en-GB"/>
              </w:rPr>
              <w:t>46. Field 13a: Number Identification: Lot Number</w:t>
            </w:r>
          </w:p>
          <w:p w:rsidR="008A0F77" w:rsidRPr="00E61E33" w:rsidRDefault="008A0F77" w:rsidP="008A0F77">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E61E33">
              <w:rPr>
                <w:rFonts w:eastAsia="Times New Roman" w:cs="Arial"/>
                <w:color w:val="013B80"/>
                <w:lang w:eastAsia="en-GB"/>
              </w:rPr>
              <w:t>FORMAT</w:t>
            </w:r>
          </w:p>
          <w:tbl>
            <w:tblPr>
              <w:tblW w:w="4900" w:type="pct"/>
              <w:tblCellSpacing w:w="15" w:type="dxa"/>
              <w:tblCellMar>
                <w:left w:w="0" w:type="dxa"/>
                <w:right w:w="0" w:type="dxa"/>
              </w:tblCellMar>
              <w:tblLook w:val="04A0"/>
            </w:tblPr>
            <w:tblGrid>
              <w:gridCol w:w="1687"/>
              <w:gridCol w:w="2495"/>
              <w:gridCol w:w="4153"/>
            </w:tblGrid>
            <w:tr w:rsidR="008A0F77" w:rsidRPr="00E61E33" w:rsidTr="008A0F77">
              <w:trPr>
                <w:tblCellSpacing w:w="15" w:type="dxa"/>
              </w:trPr>
              <w:tc>
                <w:tcPr>
                  <w:tcW w:w="1000" w:type="pct"/>
                  <w:shd w:val="clear" w:color="auto" w:fill="FFFFFF"/>
                  <w:hideMark/>
                </w:tcPr>
                <w:p w:rsidR="008A0F77" w:rsidRPr="00E61E33" w:rsidRDefault="008A0F77" w:rsidP="008A0F77">
                  <w:pPr>
                    <w:suppressAutoHyphens w:val="0"/>
                    <w:spacing w:before="0" w:after="0"/>
                    <w:ind w:left="0"/>
                    <w:rPr>
                      <w:rFonts w:eastAsia="Times New Roman" w:cs="Arial"/>
                      <w:strike/>
                      <w:color w:val="FF0000"/>
                      <w:lang w:eastAsia="en-GB"/>
                    </w:rPr>
                  </w:pPr>
                  <w:r w:rsidRPr="00E61E33">
                    <w:rPr>
                      <w:rFonts w:eastAsia="Times New Roman" w:cs="Arial"/>
                      <w:strike/>
                      <w:color w:val="FF0000"/>
                      <w:lang w:eastAsia="en-GB"/>
                    </w:rPr>
                    <w:t>Option A</w:t>
                  </w:r>
                </w:p>
              </w:tc>
              <w:tc>
                <w:tcPr>
                  <w:tcW w:w="1500" w:type="pct"/>
                  <w:shd w:val="clear" w:color="auto" w:fill="FFFFFF"/>
                  <w:hideMark/>
                </w:tcPr>
                <w:p w:rsidR="008A0F77" w:rsidRPr="00E61E33" w:rsidRDefault="008A0F77" w:rsidP="008A0F77">
                  <w:pPr>
                    <w:suppressAutoHyphens w:val="0"/>
                    <w:spacing w:before="0" w:after="0"/>
                    <w:ind w:left="0"/>
                    <w:rPr>
                      <w:rFonts w:eastAsia="Times New Roman" w:cs="Arial"/>
                      <w:strike/>
                      <w:color w:val="FF0000"/>
                      <w:lang w:eastAsia="en-GB"/>
                    </w:rPr>
                  </w:pPr>
                  <w:r w:rsidRPr="00E61E33">
                    <w:rPr>
                      <w:rFonts w:eastAsia="Times New Roman" w:cs="Arial"/>
                      <w:strike/>
                      <w:color w:val="FF0000"/>
                      <w:lang w:eastAsia="en-GB"/>
                    </w:rPr>
                    <w:t>:4!c//3!c</w:t>
                  </w:r>
                </w:p>
              </w:tc>
              <w:tc>
                <w:tcPr>
                  <w:tcW w:w="2500" w:type="pct"/>
                  <w:shd w:val="clear" w:color="auto" w:fill="FFFFFF"/>
                  <w:hideMark/>
                </w:tcPr>
                <w:p w:rsidR="008A0F77" w:rsidRPr="00E61E33" w:rsidRDefault="008A0F77" w:rsidP="008A0F77">
                  <w:pPr>
                    <w:suppressAutoHyphens w:val="0"/>
                    <w:spacing w:before="0" w:after="0"/>
                    <w:ind w:left="0"/>
                    <w:rPr>
                      <w:rFonts w:eastAsia="Times New Roman" w:cs="Arial"/>
                      <w:strike/>
                      <w:color w:val="FF0000"/>
                      <w:lang w:eastAsia="en-GB"/>
                    </w:rPr>
                  </w:pPr>
                  <w:r w:rsidRPr="00E61E33">
                    <w:rPr>
                      <w:rFonts w:eastAsia="Times New Roman" w:cs="Arial"/>
                      <w:strike/>
                      <w:color w:val="FF0000"/>
                      <w:lang w:eastAsia="en-GB"/>
                    </w:rPr>
                    <w:t>(Qualifier)(Number Id)</w:t>
                  </w:r>
                </w:p>
              </w:tc>
            </w:tr>
            <w:tr w:rsidR="008A0F77" w:rsidRPr="00E61E33" w:rsidTr="008A0F77">
              <w:trPr>
                <w:tblCellSpacing w:w="15" w:type="dxa"/>
              </w:trPr>
              <w:tc>
                <w:tcPr>
                  <w:tcW w:w="1000" w:type="pct"/>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Option B</w:t>
                  </w:r>
                </w:p>
              </w:tc>
              <w:tc>
                <w:tcPr>
                  <w:tcW w:w="1500" w:type="pct"/>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:4!c/[8c]/30x</w:t>
                  </w:r>
                </w:p>
              </w:tc>
              <w:tc>
                <w:tcPr>
                  <w:tcW w:w="2500" w:type="pct"/>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(Qualifier)(Data Source Scheme)(Number)</w:t>
                  </w:r>
                </w:p>
              </w:tc>
            </w:tr>
          </w:tbl>
          <w:p w:rsidR="008A0F77" w:rsidRPr="00E61E33" w:rsidRDefault="008A0F77" w:rsidP="008A0F77">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E61E33">
              <w:rPr>
                <w:rFonts w:eastAsia="Times New Roman" w:cs="Arial"/>
                <w:color w:val="013B80"/>
                <w:lang w:eastAsia="en-GB"/>
              </w:rPr>
              <w:t>PRESENCE</w:t>
            </w:r>
          </w:p>
          <w:p w:rsidR="008A0F77" w:rsidRPr="00E61E33" w:rsidRDefault="008A0F77" w:rsidP="008A0F77">
            <w:pPr>
              <w:suppressAutoHyphens w:val="0"/>
              <w:spacing w:before="100" w:beforeAutospacing="1" w:after="100" w:afterAutospacing="1"/>
              <w:ind w:left="1"/>
              <w:rPr>
                <w:rFonts w:eastAsia="Times New Roman" w:cs="Arial"/>
                <w:color w:val="000000"/>
                <w:lang w:eastAsia="en-GB"/>
              </w:rPr>
            </w:pPr>
            <w:r w:rsidRPr="00E61E33">
              <w:rPr>
                <w:rFonts w:eastAsia="Times New Roman" w:cs="Arial"/>
                <w:color w:val="000000"/>
                <w:lang w:eastAsia="en-GB"/>
              </w:rPr>
              <w:t xml:space="preserve">Optional in optional subsequence C1 </w:t>
            </w:r>
          </w:p>
          <w:p w:rsidR="008A0F77" w:rsidRPr="00F6150E" w:rsidRDefault="008A0F77" w:rsidP="008A0F77">
            <w:pPr>
              <w:pBdr>
                <w:bottom w:val="single" w:sz="6" w:space="0" w:color="013B80"/>
              </w:pBdr>
              <w:suppressAutoHyphens w:val="0"/>
              <w:spacing w:before="100" w:beforeAutospacing="1" w:after="100" w:afterAutospacing="1"/>
              <w:ind w:left="1"/>
              <w:outlineLvl w:val="4"/>
              <w:rPr>
                <w:rFonts w:eastAsia="Times New Roman" w:cs="Arial"/>
                <w:color w:val="013B80"/>
                <w:lang w:val="fr-BE" w:eastAsia="en-GB"/>
              </w:rPr>
            </w:pPr>
            <w:r w:rsidRPr="00F6150E">
              <w:rPr>
                <w:rFonts w:eastAsia="Times New Roman" w:cs="Arial"/>
                <w:color w:val="013B80"/>
                <w:lang w:val="fr-BE" w:eastAsia="en-GB"/>
              </w:rPr>
              <w:t>QUALIFIER</w:t>
            </w:r>
          </w:p>
          <w:p w:rsidR="008A0F77" w:rsidRPr="00F6150E" w:rsidRDefault="008A0F77" w:rsidP="008A0F77">
            <w:pPr>
              <w:suppressAutoHyphens w:val="0"/>
              <w:spacing w:before="100" w:beforeAutospacing="1" w:after="100" w:afterAutospacing="1"/>
              <w:ind w:left="1"/>
              <w:rPr>
                <w:rFonts w:eastAsia="Times New Roman" w:cs="Arial"/>
                <w:color w:val="000000"/>
                <w:lang w:val="fr-BE" w:eastAsia="en-GB"/>
              </w:rPr>
            </w:pPr>
            <w:r w:rsidRPr="00F6150E">
              <w:rPr>
                <w:rFonts w:eastAsia="Times New Roman" w:cs="Arial"/>
                <w:color w:val="000000"/>
                <w:lang w:val="fr-BE" w:eastAsia="en-GB"/>
              </w:rPr>
              <w:t>(</w:t>
            </w:r>
            <w:proofErr w:type="spellStart"/>
            <w:r w:rsidRPr="00F6150E">
              <w:rPr>
                <w:rFonts w:eastAsia="Times New Roman" w:cs="Arial"/>
                <w:color w:val="000000"/>
                <w:lang w:val="fr-BE" w:eastAsia="en-GB"/>
              </w:rPr>
              <w:t>Error</w:t>
            </w:r>
            <w:proofErr w:type="spellEnd"/>
            <w:r w:rsidRPr="00F6150E">
              <w:rPr>
                <w:rFonts w:eastAsia="Times New Roman" w:cs="Arial"/>
                <w:color w:val="000000"/>
                <w:lang w:val="fr-BE" w:eastAsia="en-GB"/>
              </w:rPr>
              <w:t xml:space="preserve">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9"/>
              <w:gridCol w:w="642"/>
              <w:gridCol w:w="1046"/>
              <w:gridCol w:w="555"/>
              <w:gridCol w:w="643"/>
              <w:gridCol w:w="966"/>
              <w:gridCol w:w="3648"/>
            </w:tblGrid>
            <w:tr w:rsidR="008A0F77" w:rsidRPr="00E61E33" w:rsidTr="008A0F77">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E61E33" w:rsidRDefault="008A0F77" w:rsidP="008A0F77">
                  <w:pPr>
                    <w:suppressAutoHyphens w:val="0"/>
                    <w:spacing w:before="0" w:after="0"/>
                    <w:ind w:left="0"/>
                    <w:jc w:val="center"/>
                    <w:rPr>
                      <w:rFonts w:eastAsia="Times New Roman" w:cs="Arial"/>
                      <w:b/>
                      <w:bCs/>
                      <w:color w:val="013B80"/>
                      <w:lang w:eastAsia="en-GB"/>
                    </w:rPr>
                  </w:pPr>
                  <w:r w:rsidRPr="00E61E33">
                    <w:rPr>
                      <w:rFonts w:eastAsia="Times New Roman" w:cs="Arial"/>
                      <w:b/>
                      <w:bCs/>
                      <w:color w:val="013B80"/>
                      <w:lang w:eastAsia="en-GB"/>
                    </w:rPr>
                    <w:t>Qualifier Description</w:t>
                  </w:r>
                </w:p>
              </w:tc>
            </w:tr>
            <w:tr w:rsidR="008A0F77" w:rsidRPr="00E61E33" w:rsidTr="008A0F77">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LOTS</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strike/>
                      <w:color w:val="FF0000"/>
                      <w:lang w:eastAsia="en-GB"/>
                    </w:rPr>
                    <w:t>A or</w:t>
                  </w:r>
                  <w:r w:rsidRPr="00E61E33">
                    <w:rPr>
                      <w:rFonts w:eastAsia="Times New Roman" w:cs="Arial"/>
                      <w:color w:val="000000"/>
                      <w:lang w:eastAsia="en-GB"/>
                    </w:rPr>
                    <w:t xml:space="preserve"> 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E61E33" w:rsidRDefault="008A0F77" w:rsidP="008A0F77">
                  <w:pPr>
                    <w:suppressAutoHyphens w:val="0"/>
                    <w:spacing w:before="0" w:after="0"/>
                    <w:ind w:left="0"/>
                    <w:rPr>
                      <w:rFonts w:eastAsia="Times New Roman" w:cs="Arial"/>
                      <w:color w:val="000000"/>
                      <w:lang w:eastAsia="en-GB"/>
                    </w:rPr>
                  </w:pPr>
                  <w:r w:rsidRPr="00E61E33">
                    <w:rPr>
                      <w:rFonts w:eastAsia="Times New Roman" w:cs="Arial"/>
                      <w:color w:val="000000"/>
                      <w:lang w:eastAsia="en-GB"/>
                    </w:rPr>
                    <w:t>Lot Number</w:t>
                  </w:r>
                  <w:r w:rsidR="00E61E33">
                    <w:rPr>
                      <w:rFonts w:eastAsia="Times New Roman" w:cs="Arial"/>
                      <w:color w:val="000000"/>
                      <w:lang w:eastAsia="en-GB"/>
                    </w:rPr>
                    <w:t xml:space="preserve"> </w:t>
                  </w:r>
                </w:p>
              </w:tc>
            </w:tr>
          </w:tbl>
          <w:p w:rsidR="008A0F77" w:rsidRPr="00E61E33" w:rsidRDefault="008A0F77" w:rsidP="008A0F77">
            <w:pPr>
              <w:ind w:left="0"/>
              <w:rPr>
                <w:b/>
              </w:rPr>
            </w:pPr>
          </w:p>
          <w:p w:rsidR="008A0F77" w:rsidRPr="00E61E33" w:rsidRDefault="008A0F77" w:rsidP="008A0F77">
            <w:pPr>
              <w:ind w:left="0"/>
              <w:rPr>
                <w:b/>
              </w:rPr>
            </w:pPr>
            <w:r w:rsidRPr="00E61E33">
              <w:rPr>
                <w:b/>
              </w:rPr>
              <w:t>ISO 20022: Example, sese.023 SecuritiesSettlementTransactionInstruction, LotNumber</w:t>
            </w:r>
            <w:r w:rsidR="00E61E33">
              <w:rPr>
                <w:b/>
              </w:rPr>
              <w:t xml:space="preserve"> (</w:t>
            </w:r>
            <w:r w:rsidR="00E61E33" w:rsidRPr="00E61E33">
              <w:rPr>
                <w:b/>
                <w:highlight w:val="green"/>
              </w:rPr>
              <w:t>same applies for Pool Number</w:t>
            </w:r>
            <w:r w:rsidR="00E61E33">
              <w:rPr>
                <w:b/>
              </w:rPr>
              <w:t>)</w:t>
            </w:r>
          </w:p>
          <w:p w:rsidR="008A0F77" w:rsidRPr="00E61E33" w:rsidRDefault="008A0F77" w:rsidP="002E06E3">
            <w:pPr>
              <w:ind w:left="0"/>
              <w:rPr>
                <w:b/>
              </w:rPr>
            </w:pPr>
            <w:r w:rsidRPr="00E61E33">
              <w:rPr>
                <w:b/>
                <w:noProof/>
                <w:lang w:eastAsia="en-GB"/>
              </w:rPr>
              <w:drawing>
                <wp:inline distT="0" distB="0" distL="0" distR="0">
                  <wp:extent cx="1997528" cy="727433"/>
                  <wp:effectExtent l="19050" t="0" r="2722"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20" cstate="print"/>
                          <a:srcRect/>
                          <a:stretch>
                            <a:fillRect/>
                          </a:stretch>
                        </pic:blipFill>
                        <pic:spPr bwMode="auto">
                          <a:xfrm>
                            <a:off x="0" y="0"/>
                            <a:ext cx="2035456" cy="741245"/>
                          </a:xfrm>
                          <a:prstGeom prst="rect">
                            <a:avLst/>
                          </a:prstGeom>
                          <a:noFill/>
                          <a:ln w="9525">
                            <a:noFill/>
                            <a:miter lim="800000"/>
                            <a:headEnd/>
                            <a:tailEnd/>
                          </a:ln>
                        </pic:spPr>
                      </pic:pic>
                    </a:graphicData>
                  </a:graphic>
                </wp:inline>
              </w:drawing>
            </w:r>
          </w:p>
          <w:p w:rsidR="008A0F77" w:rsidRPr="00E61E33" w:rsidRDefault="008A0F77" w:rsidP="002E06E3">
            <w:pPr>
              <w:ind w:left="0"/>
              <w:rPr>
                <w:b/>
              </w:rPr>
            </w:pPr>
          </w:p>
        </w:tc>
      </w:tr>
    </w:tbl>
    <w:p w:rsidR="008B214F" w:rsidRDefault="008B214F" w:rsidP="002E06E3">
      <w:pPr>
        <w:suppressAutoHyphens w:val="0"/>
        <w:spacing w:before="0" w:after="0"/>
        <w:ind w:left="0"/>
        <w:rPr>
          <w:b/>
          <w:sz w:val="28"/>
        </w:rPr>
      </w:pPr>
    </w:p>
    <w:p w:rsidR="008A0F77" w:rsidRDefault="008A0F77" w:rsidP="002E06E3">
      <w:pPr>
        <w:suppressAutoHyphens w:val="0"/>
        <w:spacing w:before="0" w:after="0"/>
        <w:ind w:left="0"/>
        <w:rPr>
          <w:b/>
          <w:sz w:val="28"/>
        </w:rPr>
      </w:pPr>
    </w:p>
    <w:p w:rsidR="008B214F" w:rsidRDefault="008B214F" w:rsidP="002E06E3">
      <w:pPr>
        <w:suppressAutoHyphens w:val="0"/>
        <w:spacing w:before="0" w:after="0"/>
        <w:ind w:left="0"/>
        <w:rPr>
          <w:b/>
          <w:sz w:val="28"/>
        </w:rPr>
      </w:pPr>
      <w:r>
        <w:rPr>
          <w:b/>
          <w:sz w:val="28"/>
        </w:rPr>
        <w:t>SWIFT Comment</w:t>
      </w:r>
    </w:p>
    <w:p w:rsidR="008B214F" w:rsidRDefault="008B214F"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8B214F" w:rsidRPr="00E32808" w:rsidTr="002E06E3">
        <w:tc>
          <w:tcPr>
            <w:tcW w:w="8721" w:type="dxa"/>
            <w:tcBorders>
              <w:bottom w:val="dotted" w:sz="4" w:space="0" w:color="auto"/>
            </w:tcBorders>
          </w:tcPr>
          <w:p w:rsidR="008B214F" w:rsidRPr="008466D3" w:rsidRDefault="008B214F" w:rsidP="002E06E3">
            <w:pPr>
              <w:ind w:left="0"/>
              <w:rPr>
                <w:rFonts w:cs="Arial"/>
                <w:color w:val="000000"/>
              </w:rPr>
            </w:pPr>
            <w:r>
              <w:rPr>
                <w:rFonts w:cs="Arial"/>
                <w:color w:val="000000"/>
              </w:rPr>
              <w:t>SWIFT submitted on behalf of the pre/trade, post-trade and settlement &amp; reconciliation ISO 20022 submitters</w:t>
            </w:r>
          </w:p>
        </w:tc>
      </w:tr>
    </w:tbl>
    <w:p w:rsidR="008B214F" w:rsidRDefault="008B214F" w:rsidP="002E06E3">
      <w:pPr>
        <w:suppressAutoHyphens w:val="0"/>
        <w:spacing w:before="0" w:after="0"/>
        <w:ind w:left="0"/>
      </w:pPr>
    </w:p>
    <w:p w:rsidR="008B214F" w:rsidRDefault="008B214F" w:rsidP="002E06E3">
      <w:pPr>
        <w:suppressAutoHyphens w:val="0"/>
        <w:spacing w:before="0" w:after="0"/>
        <w:ind w:left="0"/>
      </w:pPr>
    </w:p>
    <w:p w:rsidR="008B214F" w:rsidRDefault="008B214F" w:rsidP="002E06E3">
      <w:pPr>
        <w:suppressAutoHyphens w:val="0"/>
        <w:spacing w:before="0" w:after="0"/>
        <w:ind w:left="0"/>
        <w:rPr>
          <w:b/>
          <w:sz w:val="28"/>
        </w:rPr>
      </w:pPr>
      <w:r w:rsidRPr="00CE2AB5">
        <w:rPr>
          <w:b/>
          <w:sz w:val="28"/>
        </w:rPr>
        <w:t>Working Group Meeting</w:t>
      </w:r>
    </w:p>
    <w:p w:rsidR="008B214F" w:rsidRPr="00CE2AB5" w:rsidRDefault="008B214F" w:rsidP="002E06E3">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8B214F" w:rsidRPr="00DB39D9" w:rsidTr="002E06E3">
        <w:tc>
          <w:tcPr>
            <w:tcW w:w="8754" w:type="dxa"/>
            <w:shd w:val="pct5" w:color="auto" w:fill="auto"/>
          </w:tcPr>
          <w:p w:rsidR="008B214F" w:rsidRPr="00D54675" w:rsidRDefault="008B214F" w:rsidP="002E06E3">
            <w:pPr>
              <w:spacing w:before="80" w:after="80"/>
              <w:ind w:left="0"/>
              <w:rPr>
                <w:b/>
                <w:color w:val="800000"/>
              </w:rPr>
            </w:pPr>
            <w:r w:rsidRPr="00D54675">
              <w:rPr>
                <w:b/>
              </w:rPr>
              <w:t>Discussion</w:t>
            </w:r>
          </w:p>
        </w:tc>
      </w:tr>
      <w:tr w:rsidR="008B214F" w:rsidRPr="00E32808" w:rsidTr="002E06E3">
        <w:trPr>
          <w:trHeight w:val="36"/>
        </w:trPr>
        <w:tc>
          <w:tcPr>
            <w:tcW w:w="8754" w:type="dxa"/>
            <w:tcBorders>
              <w:bottom w:val="dotted" w:sz="4" w:space="0" w:color="auto"/>
            </w:tcBorders>
            <w:vAlign w:val="center"/>
          </w:tcPr>
          <w:p w:rsidR="00DA4460" w:rsidRDefault="00DA4460" w:rsidP="00DA4460">
            <w:pPr>
              <w:ind w:left="0"/>
              <w:rPr>
                <w:rFonts w:cs="Arial"/>
              </w:rPr>
            </w:pPr>
            <w:r>
              <w:rPr>
                <w:rFonts w:cs="Arial"/>
              </w:rPr>
              <w:t>The S&amp;R MWG asked to clarify the Standard illustration to reflect that the change request will also be applied to element POOL</w:t>
            </w:r>
            <w:r w:rsidR="00E713F9">
              <w:rPr>
                <w:rFonts w:cs="Arial"/>
              </w:rPr>
              <w:t>.</w:t>
            </w:r>
          </w:p>
          <w:p w:rsidR="00FD1B06" w:rsidRPr="00D54675" w:rsidRDefault="00A8643A" w:rsidP="0068262C">
            <w:pPr>
              <w:ind w:left="0"/>
              <w:rPr>
                <w:rFonts w:cs="Arial"/>
              </w:rPr>
            </w:pPr>
            <w:r>
              <w:rPr>
                <w:rFonts w:cs="Arial"/>
              </w:rPr>
              <w:t>There is no impact the CA messages, therefore this CR was not discussed by the CA MWG.</w:t>
            </w:r>
          </w:p>
        </w:tc>
      </w:tr>
      <w:tr w:rsidR="008B214F"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8B214F" w:rsidRPr="00D54675" w:rsidRDefault="008B214F" w:rsidP="002E06E3">
            <w:pPr>
              <w:spacing w:before="80" w:after="80"/>
              <w:ind w:left="0"/>
              <w:rPr>
                <w:b/>
                <w:color w:val="800000"/>
              </w:rPr>
            </w:pPr>
            <w:r w:rsidRPr="00D54675">
              <w:rPr>
                <w:b/>
              </w:rPr>
              <w:t>Decision</w:t>
            </w:r>
          </w:p>
        </w:tc>
      </w:tr>
      <w:tr w:rsidR="008B214F"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E61E33" w:rsidRPr="0068262C" w:rsidRDefault="00DA4460" w:rsidP="00A8643A">
            <w:pPr>
              <w:tabs>
                <w:tab w:val="left" w:pos="965"/>
                <w:tab w:val="left" w:pos="1005"/>
              </w:tabs>
              <w:spacing w:after="0"/>
              <w:ind w:left="992" w:hanging="992"/>
              <w:rPr>
                <w:rFonts w:cs="Arial"/>
                <w:b/>
                <w:color w:val="0000FF"/>
              </w:rPr>
            </w:pPr>
            <w:r w:rsidRPr="0068262C">
              <w:rPr>
                <w:rFonts w:cs="Arial"/>
                <w:b/>
                <w:color w:val="0000FF"/>
              </w:rPr>
              <w:t>This change request has been approved</w:t>
            </w:r>
            <w:r w:rsidR="00A8643A">
              <w:rPr>
                <w:rFonts w:cs="Arial"/>
                <w:b/>
                <w:color w:val="0000FF"/>
              </w:rPr>
              <w:t>.</w:t>
            </w:r>
          </w:p>
        </w:tc>
      </w:tr>
    </w:tbl>
    <w:p w:rsidR="008B214F" w:rsidRDefault="008B214F" w:rsidP="002E06E3">
      <w:pPr>
        <w:rPr>
          <w:lang w:val="en-US"/>
        </w:rPr>
      </w:pPr>
    </w:p>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8B214F" w:rsidRDefault="008B214F">
      <w:pPr>
        <w:suppressAutoHyphens w:val="0"/>
        <w:spacing w:before="0" w:after="0"/>
        <w:ind w:left="0"/>
        <w:rPr>
          <w:lang w:val="en-US"/>
        </w:rPr>
      </w:pPr>
      <w:r>
        <w:rPr>
          <w:lang w:val="en-US"/>
        </w:rPr>
        <w:br w:type="page"/>
      </w:r>
    </w:p>
    <w:p w:rsidR="008B214F" w:rsidRPr="00743BF1" w:rsidRDefault="008B214F" w:rsidP="002E06E3">
      <w:pPr>
        <w:rPr>
          <w:lang w:val="en-US"/>
        </w:rPr>
      </w:pPr>
    </w:p>
    <w:p w:rsidR="00036B0A" w:rsidRPr="00193E38" w:rsidRDefault="00036B0A" w:rsidP="002E06E3">
      <w:pPr>
        <w:pStyle w:val="Heading2"/>
        <w:tabs>
          <w:tab w:val="clear" w:pos="718"/>
          <w:tab w:val="clear" w:pos="851"/>
          <w:tab w:val="num" w:pos="993"/>
        </w:tabs>
        <w:ind w:left="0" w:firstLine="0"/>
        <w:rPr>
          <w:color w:val="33CC33"/>
          <w:lang w:val="en-US"/>
        </w:rPr>
      </w:pPr>
      <w:bookmarkStart w:id="17" w:name="_Toc303870779"/>
      <w:r w:rsidRPr="00193E38">
        <w:rPr>
          <w:color w:val="33CC33"/>
          <w:lang w:val="en-US"/>
        </w:rPr>
        <w:t xml:space="preserve">CR 000186: </w:t>
      </w:r>
      <w:r w:rsidR="00193E38">
        <w:rPr>
          <w:color w:val="33CC33"/>
          <w:lang w:val="en-US"/>
        </w:rPr>
        <w:t xml:space="preserve">MX </w:t>
      </w:r>
      <w:r w:rsidRPr="00193E38">
        <w:rPr>
          <w:color w:val="33CC33"/>
          <w:lang w:val="en-US"/>
        </w:rPr>
        <w:t>Place of Listing format simplification and harmonisation</w:t>
      </w:r>
      <w:bookmarkEnd w:id="17"/>
      <w:r w:rsidRPr="00193E38">
        <w:rPr>
          <w:color w:val="33CC33"/>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036B0A" w:rsidRPr="00D54675" w:rsidTr="002E06E3">
        <w:tc>
          <w:tcPr>
            <w:tcW w:w="8721" w:type="dxa"/>
            <w:gridSpan w:val="2"/>
            <w:shd w:val="pct5" w:color="auto" w:fill="auto"/>
          </w:tcPr>
          <w:p w:rsidR="00036B0A" w:rsidRPr="00D54675" w:rsidRDefault="00036B0A" w:rsidP="002E06E3">
            <w:pPr>
              <w:spacing w:before="80" w:after="80"/>
              <w:ind w:left="0"/>
              <w:rPr>
                <w:rFonts w:cs="Arial"/>
                <w:b/>
              </w:rPr>
            </w:pPr>
            <w:r w:rsidRPr="00D54675">
              <w:rPr>
                <w:rFonts w:cs="Arial"/>
                <w:b/>
              </w:rPr>
              <w:t>Origin of request</w:t>
            </w:r>
          </w:p>
        </w:tc>
      </w:tr>
      <w:tr w:rsidR="00036B0A"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36B0A" w:rsidRPr="00746F39" w:rsidRDefault="00036B0A"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036B0A" w:rsidRPr="001E0CBC" w:rsidRDefault="00036B0A"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__ Not Applicable</w:t>
            </w:r>
          </w:p>
        </w:tc>
      </w:tr>
      <w:tr w:rsidR="00036B0A" w:rsidRPr="001E0CBC" w:rsidTr="002E0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36B0A" w:rsidRPr="00746F39" w:rsidRDefault="00036B0A" w:rsidP="002E06E3">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036B0A" w:rsidRPr="001E0CBC" w:rsidRDefault="00036B0A" w:rsidP="002E06E3">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SWIFT</w:t>
            </w:r>
            <w:r w:rsidR="002E06E3">
              <w:rPr>
                <w:rFonts w:eastAsia="Times New Roman" w:cs="Arial"/>
                <w:iCs/>
                <w:color w:val="0000FF"/>
                <w:sz w:val="22"/>
                <w:szCs w:val="22"/>
                <w:lang w:eastAsia="en-GB"/>
              </w:rPr>
              <w:t xml:space="preserve"> </w:t>
            </w:r>
            <w:r w:rsidR="002E06E3">
              <w:rPr>
                <w:rFonts w:cs="Arial"/>
                <w:color w:val="000000"/>
              </w:rPr>
              <w:t>on behalf of the pre/trade, post-trade and settlement &amp; reconciliation ISO 20022 submitters</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b/>
              </w:rPr>
            </w:pPr>
            <w:r>
              <w:rPr>
                <w:b/>
              </w:rPr>
              <w:t>Urgency of this request:</w:t>
            </w:r>
          </w:p>
        </w:tc>
      </w:tr>
      <w:tr w:rsidR="00036B0A" w:rsidRPr="003D2503" w:rsidTr="002E06E3">
        <w:tc>
          <w:tcPr>
            <w:tcW w:w="8721" w:type="dxa"/>
            <w:gridSpan w:val="2"/>
            <w:shd w:val="clear" w:color="auto" w:fill="auto"/>
          </w:tcPr>
          <w:p w:rsidR="00036B0A" w:rsidRPr="003D2503" w:rsidRDefault="00036B0A" w:rsidP="002E06E3">
            <w:pPr>
              <w:spacing w:before="80" w:after="80"/>
              <w:ind w:left="0"/>
            </w:pPr>
            <w:r>
              <w:t>Low</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b/>
              </w:rPr>
            </w:pPr>
            <w:r>
              <w:rPr>
                <w:b/>
              </w:rPr>
              <w:t>Business Impact of this request</w:t>
            </w:r>
          </w:p>
        </w:tc>
      </w:tr>
      <w:tr w:rsidR="00036B0A" w:rsidRPr="003D2503" w:rsidTr="002E06E3">
        <w:tc>
          <w:tcPr>
            <w:tcW w:w="8721" w:type="dxa"/>
            <w:gridSpan w:val="2"/>
            <w:shd w:val="clear" w:color="auto" w:fill="auto"/>
          </w:tcPr>
          <w:p w:rsidR="00036B0A" w:rsidRDefault="00036B0A" w:rsidP="002E06E3">
            <w:pPr>
              <w:spacing w:before="80" w:after="80"/>
              <w:ind w:left="0"/>
            </w:pPr>
            <w:r>
              <w:t>Business impact:</w:t>
            </w:r>
          </w:p>
          <w:p w:rsidR="00036B0A" w:rsidRDefault="00036B0A" w:rsidP="002E06E3">
            <w:pPr>
              <w:spacing w:before="80" w:after="80"/>
              <w:ind w:left="0"/>
            </w:pPr>
            <w:r>
              <w:t>MAJORITY - The majority of users will be impacted by this change request</w:t>
            </w:r>
          </w:p>
          <w:p w:rsidR="00036B0A" w:rsidRDefault="00036B0A" w:rsidP="002E06E3">
            <w:pPr>
              <w:spacing w:before="80" w:after="80"/>
              <w:ind w:left="0"/>
            </w:pPr>
          </w:p>
          <w:p w:rsidR="00036B0A" w:rsidRDefault="00036B0A" w:rsidP="002E06E3">
            <w:pPr>
              <w:spacing w:before="80" w:after="80"/>
              <w:ind w:left="0"/>
            </w:pPr>
            <w:r>
              <w:t>Business applications impact:</w:t>
            </w:r>
          </w:p>
          <w:p w:rsidR="00036B0A" w:rsidRPr="003D2503" w:rsidRDefault="00036B0A" w:rsidP="002E06E3">
            <w:pPr>
              <w:spacing w:before="80" w:after="80"/>
              <w:ind w:left="0"/>
            </w:pPr>
            <w:r>
              <w:t>LOW – Low Impact on business applications</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b/>
              </w:rPr>
            </w:pPr>
            <w:r>
              <w:rPr>
                <w:b/>
              </w:rPr>
              <w:t>Commitment to implement the change</w:t>
            </w:r>
          </w:p>
        </w:tc>
      </w:tr>
      <w:tr w:rsidR="00036B0A" w:rsidRPr="00E0620A" w:rsidTr="002E06E3">
        <w:tc>
          <w:tcPr>
            <w:tcW w:w="8721" w:type="dxa"/>
            <w:gridSpan w:val="2"/>
            <w:shd w:val="clear" w:color="auto" w:fill="auto"/>
          </w:tcPr>
          <w:p w:rsidR="00036B0A" w:rsidRDefault="00036B0A" w:rsidP="002E06E3">
            <w:pPr>
              <w:spacing w:before="80" w:after="80"/>
              <w:ind w:left="0"/>
            </w:pPr>
            <w:r>
              <w:t>Expected traffic per year:</w:t>
            </w:r>
          </w:p>
          <w:p w:rsidR="00036B0A" w:rsidRDefault="00036B0A" w:rsidP="002E06E3">
            <w:pPr>
              <w:spacing w:before="80" w:after="80"/>
              <w:ind w:left="0"/>
            </w:pPr>
            <w:r>
              <w:t>Number of users impacted: Not provided</w:t>
            </w:r>
          </w:p>
          <w:p w:rsidR="00036B0A" w:rsidRDefault="00036B0A" w:rsidP="002E06E3">
            <w:pPr>
              <w:spacing w:before="80" w:after="80"/>
              <w:ind w:left="0"/>
            </w:pPr>
            <w:r>
              <w:t>Country, community  or group committed to implement this change: Not provided</w:t>
            </w:r>
          </w:p>
          <w:p w:rsidR="00036B0A" w:rsidRPr="00E0620A" w:rsidRDefault="00036B0A" w:rsidP="002E06E3">
            <w:pPr>
              <w:spacing w:before="80" w:after="80"/>
              <w:ind w:left="0"/>
            </w:pPr>
            <w:r>
              <w:t>Year they will implement this change: Not provided</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b/>
              </w:rPr>
            </w:pPr>
            <w:r w:rsidRPr="00D54675">
              <w:rPr>
                <w:b/>
              </w:rPr>
              <w:t>Nature of Change</w:t>
            </w:r>
          </w:p>
        </w:tc>
      </w:tr>
      <w:tr w:rsidR="00036B0A" w:rsidRPr="00DB39D9" w:rsidTr="002E06E3">
        <w:tc>
          <w:tcPr>
            <w:tcW w:w="8721" w:type="dxa"/>
            <w:gridSpan w:val="2"/>
          </w:tcPr>
          <w:p w:rsidR="00036B0A" w:rsidRDefault="00036B0A" w:rsidP="002E06E3">
            <w:pPr>
              <w:ind w:left="0"/>
            </w:pPr>
            <w:r>
              <w:t xml:space="preserve">Simplify the PlaceOfListing data type to be a choice between a MIC </w:t>
            </w:r>
            <w:r w:rsidR="001616C3">
              <w:t>and</w:t>
            </w:r>
            <w:r>
              <w:t xml:space="preserve"> a Description.</w:t>
            </w:r>
          </w:p>
          <w:p w:rsidR="00036B0A" w:rsidRDefault="00036B0A" w:rsidP="002E06E3">
            <w:pPr>
              <w:ind w:left="0"/>
            </w:pPr>
            <w:r>
              <w:t>ISO 20022: creation of a new, or reuse of an existing choice component with two elements: MIC and Description.</w:t>
            </w:r>
          </w:p>
          <w:p w:rsidR="00036B0A" w:rsidRPr="00DB39D9" w:rsidRDefault="00036B0A" w:rsidP="002E06E3">
            <w:pPr>
              <w:ind w:left="0"/>
            </w:pPr>
            <w:r>
              <w:t>ISO 15022: creation of a new format 94J::4!c//35x to be used with Place Of Listing qualifier PLIS.</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color w:val="800000"/>
              </w:rPr>
            </w:pPr>
            <w:r w:rsidRPr="00D54675">
              <w:rPr>
                <w:b/>
              </w:rPr>
              <w:t>Business context</w:t>
            </w:r>
          </w:p>
        </w:tc>
      </w:tr>
      <w:tr w:rsidR="00036B0A" w:rsidRPr="00DB39D9" w:rsidTr="002E06E3">
        <w:tc>
          <w:tcPr>
            <w:tcW w:w="8721" w:type="dxa"/>
            <w:gridSpan w:val="2"/>
          </w:tcPr>
          <w:p w:rsidR="00036B0A" w:rsidRDefault="00036B0A" w:rsidP="002E06E3">
            <w:pPr>
              <w:spacing w:before="0"/>
              <w:ind w:left="0"/>
            </w:pPr>
            <w:r>
              <w:t>In March 2011, representatives of the pre-trade/trade, the post-trade and the settlement &amp; reconciliation submissions met to identify areas where the different models and messages were not aligned. One of the outcomes of the discussion was the need to harmonise and simplify the place of listing data type.</w:t>
            </w:r>
          </w:p>
          <w:p w:rsidR="00036B0A" w:rsidRDefault="00036B0A" w:rsidP="002E06E3">
            <w:pPr>
              <w:spacing w:before="0"/>
              <w:ind w:left="0"/>
            </w:pPr>
            <w:r>
              <w:t xml:space="preserve">The current data type is based on the place of trade data type mandating the providing of a market type (OTCO, EXCH). In 99.8% of the time (based on 2010 usage statistics), it is used with EXCH. This confirms the belief of the representatives of the above projects that such an information is not relevant for </w:t>
            </w:r>
            <w:r w:rsidR="001616C3">
              <w:t>Place of</w:t>
            </w:r>
            <w:r>
              <w:t xml:space="preserve"> Listing</w:t>
            </w:r>
          </w:p>
          <w:p w:rsidR="00036B0A" w:rsidRDefault="00036B0A" w:rsidP="002E06E3">
            <w:pPr>
              <w:spacing w:before="0"/>
              <w:ind w:left="0"/>
            </w:pPr>
            <w:r>
              <w:t>On the other hand, the mention of a MIC or a description is not mandatory in S&amp;R while it is in the other projects. The conclusion was therefore that PlaceOfListing should be identified using a MIC or a description (if no MIC available) in all Settlement &amp; Reconciliation messages where present.</w:t>
            </w:r>
          </w:p>
          <w:p w:rsidR="00036B0A" w:rsidRPr="00DB39D9" w:rsidRDefault="00036B0A" w:rsidP="002E06E3">
            <w:pPr>
              <w:spacing w:before="0"/>
              <w:ind w:left="0"/>
            </w:pPr>
            <w:r>
              <w:t>To be discussed by Asset Servicing experts to see if the same should apply in CA. ISO 15022 stats seem to demonstrate a different usage of the place of listing information in CA than in S&amp;R and other transactional processes.</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color w:val="800000"/>
              </w:rPr>
            </w:pPr>
            <w:r w:rsidRPr="00D54675">
              <w:rPr>
                <w:b/>
              </w:rPr>
              <w:t>Message Type(s) Impacted</w:t>
            </w:r>
          </w:p>
        </w:tc>
      </w:tr>
      <w:tr w:rsidR="00036B0A" w:rsidRPr="00DB39D9" w:rsidTr="002E06E3">
        <w:tc>
          <w:tcPr>
            <w:tcW w:w="8721" w:type="dxa"/>
            <w:gridSpan w:val="2"/>
          </w:tcPr>
          <w:p w:rsidR="00036B0A" w:rsidRPr="00DB39D9" w:rsidRDefault="00036B0A" w:rsidP="002E06E3">
            <w:pPr>
              <w:ind w:left="0"/>
            </w:pPr>
            <w:r>
              <w:t>MT 500, MT 501, MT 502, MT 508, MT 513, MT 514, MT 515, MT 518, MT 519, MT 524, MT 535, MT 540, MT 541, MT 542, MT 543, MT 544, MT 545, MT 546, MT 547, MT 564, MT 565, MT 566, MT 568, MT 576, MT 578, MT 586</w:t>
            </w:r>
          </w:p>
        </w:tc>
      </w:tr>
      <w:tr w:rsidR="00036B0A" w:rsidRPr="00D54675" w:rsidTr="002E06E3">
        <w:tc>
          <w:tcPr>
            <w:tcW w:w="8721" w:type="dxa"/>
            <w:gridSpan w:val="2"/>
            <w:shd w:val="pct5" w:color="auto" w:fill="auto"/>
          </w:tcPr>
          <w:p w:rsidR="00036B0A" w:rsidRPr="00D54675" w:rsidRDefault="00036B0A" w:rsidP="002E06E3">
            <w:pPr>
              <w:spacing w:before="80" w:after="80"/>
              <w:ind w:left="0"/>
              <w:rPr>
                <w:color w:val="800000"/>
              </w:rPr>
            </w:pPr>
            <w:r w:rsidRPr="00D54675">
              <w:rPr>
                <w:b/>
              </w:rPr>
              <w:t>Examples</w:t>
            </w:r>
          </w:p>
        </w:tc>
      </w:tr>
      <w:tr w:rsidR="00036B0A" w:rsidRPr="008466D3" w:rsidTr="002E06E3">
        <w:tc>
          <w:tcPr>
            <w:tcW w:w="8721" w:type="dxa"/>
            <w:gridSpan w:val="2"/>
            <w:tcBorders>
              <w:bottom w:val="dotted" w:sz="4" w:space="0" w:color="auto"/>
            </w:tcBorders>
          </w:tcPr>
          <w:p w:rsidR="00036B0A" w:rsidRPr="008466D3" w:rsidRDefault="00036B0A" w:rsidP="002E06E3">
            <w:pPr>
              <w:ind w:left="0"/>
              <w:rPr>
                <w:rFonts w:cs="Arial"/>
                <w:color w:val="000000"/>
              </w:rPr>
            </w:pPr>
          </w:p>
        </w:tc>
      </w:tr>
      <w:tr w:rsidR="00036B0A" w:rsidRPr="00A000F6" w:rsidTr="002E06E3">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036B0A" w:rsidRPr="00A000F6" w:rsidRDefault="00036B0A" w:rsidP="002E06E3">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036B0A" w:rsidRPr="008A0F77" w:rsidTr="002E06E3">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8A0F77" w:rsidRPr="00E61E33" w:rsidRDefault="008A0F77" w:rsidP="008A0F77">
            <w:pPr>
              <w:ind w:left="0"/>
              <w:rPr>
                <w:b/>
                <w:strike/>
              </w:rPr>
            </w:pPr>
            <w:r w:rsidRPr="00E61E33">
              <w:rPr>
                <w:b/>
                <w:strike/>
              </w:rPr>
              <w:t>ISO 15022: Example, MT 541</w:t>
            </w:r>
          </w:p>
          <w:p w:rsidR="008A0F77" w:rsidRPr="00E61E33" w:rsidRDefault="008A0F77" w:rsidP="008A0F77">
            <w:pPr>
              <w:pBdr>
                <w:bottom w:val="single" w:sz="6" w:space="0" w:color="013B80"/>
              </w:pBdr>
              <w:suppressAutoHyphens w:val="0"/>
              <w:spacing w:before="100" w:beforeAutospacing="1" w:after="100" w:afterAutospacing="1"/>
              <w:ind w:left="1"/>
              <w:outlineLvl w:val="3"/>
              <w:rPr>
                <w:rFonts w:eastAsia="Times New Roman" w:cs="Arial"/>
                <w:strike/>
                <w:color w:val="013B80"/>
                <w:lang w:eastAsia="en-GB"/>
              </w:rPr>
            </w:pPr>
            <w:r w:rsidRPr="00E61E33">
              <w:rPr>
                <w:rFonts w:eastAsia="Times New Roman" w:cs="Arial"/>
                <w:strike/>
                <w:color w:val="013B80"/>
                <w:lang w:eastAsia="en-GB"/>
              </w:rPr>
              <w:t>20. Field 94</w:t>
            </w:r>
            <w:r w:rsidR="00F37A90" w:rsidRPr="00E61E33">
              <w:rPr>
                <w:rFonts w:eastAsia="Times New Roman" w:cs="Arial"/>
                <w:strike/>
                <w:color w:val="0000FF"/>
                <w:lang w:eastAsia="en-GB"/>
              </w:rPr>
              <w:t>J</w:t>
            </w:r>
            <w:r w:rsidRPr="00E61E33">
              <w:rPr>
                <w:rFonts w:eastAsia="Times New Roman" w:cs="Arial"/>
                <w:strike/>
                <w:color w:val="FF0000"/>
                <w:lang w:eastAsia="en-GB"/>
              </w:rPr>
              <w:t>B</w:t>
            </w:r>
            <w:r w:rsidRPr="00E61E33">
              <w:rPr>
                <w:rFonts w:eastAsia="Times New Roman" w:cs="Arial"/>
                <w:strike/>
                <w:color w:val="013B80"/>
                <w:lang w:eastAsia="en-GB"/>
              </w:rPr>
              <w:t>: Place: Place of Listing</w:t>
            </w:r>
          </w:p>
          <w:p w:rsidR="008A0F77" w:rsidRPr="00E61E33" w:rsidRDefault="008A0F77" w:rsidP="008A0F77">
            <w:pPr>
              <w:pBdr>
                <w:bottom w:val="single" w:sz="6" w:space="0" w:color="013B80"/>
              </w:pBdr>
              <w:suppressAutoHyphens w:val="0"/>
              <w:spacing w:before="100" w:beforeAutospacing="1" w:after="100" w:afterAutospacing="1"/>
              <w:ind w:left="1"/>
              <w:outlineLvl w:val="4"/>
              <w:rPr>
                <w:rFonts w:eastAsia="Times New Roman" w:cs="Arial"/>
                <w:strike/>
                <w:color w:val="013B80"/>
                <w:lang w:eastAsia="en-GB"/>
              </w:rPr>
            </w:pPr>
            <w:r w:rsidRPr="00E61E33">
              <w:rPr>
                <w:rFonts w:eastAsia="Times New Roman" w:cs="Arial"/>
                <w:strike/>
                <w:color w:val="013B80"/>
                <w:lang w:eastAsia="en-GB"/>
              </w:rPr>
              <w:t>FORMAT</w:t>
            </w:r>
          </w:p>
          <w:tbl>
            <w:tblPr>
              <w:tblW w:w="4900" w:type="pct"/>
              <w:tblCellSpacing w:w="15" w:type="dxa"/>
              <w:tblCellMar>
                <w:left w:w="0" w:type="dxa"/>
                <w:right w:w="0" w:type="dxa"/>
              </w:tblCellMar>
              <w:tblLook w:val="04A0"/>
            </w:tblPr>
            <w:tblGrid>
              <w:gridCol w:w="1686"/>
              <w:gridCol w:w="2496"/>
              <w:gridCol w:w="4153"/>
            </w:tblGrid>
            <w:tr w:rsidR="008A0F77" w:rsidRPr="000E1BCF" w:rsidTr="008A0F77">
              <w:trPr>
                <w:tblCellSpacing w:w="15" w:type="dxa"/>
              </w:trPr>
              <w:tc>
                <w:tcPr>
                  <w:tcW w:w="985" w:type="pct"/>
                  <w:shd w:val="clear" w:color="auto" w:fill="FFFFFF"/>
                  <w:hideMark/>
                </w:tcPr>
                <w:p w:rsidR="008A0F77" w:rsidRPr="00E61E33" w:rsidRDefault="008A0F77" w:rsidP="008A0F77">
                  <w:pPr>
                    <w:suppressAutoHyphens w:val="0"/>
                    <w:spacing w:before="0" w:after="0"/>
                    <w:ind w:left="0"/>
                    <w:rPr>
                      <w:rFonts w:eastAsia="Times New Roman" w:cs="Arial"/>
                      <w:strike/>
                      <w:color w:val="FF0000"/>
                      <w:lang w:eastAsia="en-GB"/>
                    </w:rPr>
                  </w:pPr>
                  <w:r w:rsidRPr="00E61E33">
                    <w:rPr>
                      <w:rFonts w:eastAsia="Times New Roman" w:cs="Arial"/>
                      <w:strike/>
                      <w:color w:val="FF0000"/>
                      <w:lang w:eastAsia="en-GB"/>
                    </w:rPr>
                    <w:t>Option B</w:t>
                  </w:r>
                </w:p>
              </w:tc>
              <w:tc>
                <w:tcPr>
                  <w:tcW w:w="1479" w:type="pct"/>
                  <w:shd w:val="clear" w:color="auto" w:fill="FFFFFF"/>
                  <w:hideMark/>
                </w:tcPr>
                <w:p w:rsidR="008A0F77" w:rsidRPr="00E61E33" w:rsidRDefault="008A0F77" w:rsidP="008A0F77">
                  <w:pPr>
                    <w:suppressAutoHyphens w:val="0"/>
                    <w:spacing w:before="0" w:after="0"/>
                    <w:ind w:left="0"/>
                    <w:rPr>
                      <w:rFonts w:eastAsia="Times New Roman" w:cs="Arial"/>
                      <w:strike/>
                      <w:color w:val="FF0000"/>
                      <w:lang w:eastAsia="en-GB"/>
                    </w:rPr>
                  </w:pPr>
                  <w:r w:rsidRPr="00E61E33">
                    <w:rPr>
                      <w:rFonts w:eastAsia="Times New Roman" w:cs="Arial"/>
                      <w:strike/>
                      <w:color w:val="FF0000"/>
                      <w:lang w:eastAsia="en-GB"/>
                    </w:rPr>
                    <w:t>:4!c/[8c]/4!c[/30x]</w:t>
                  </w:r>
                </w:p>
              </w:tc>
              <w:tc>
                <w:tcPr>
                  <w:tcW w:w="2464" w:type="pct"/>
                  <w:shd w:val="clear" w:color="auto" w:fill="FFFFFF"/>
                  <w:hideMark/>
                </w:tcPr>
                <w:p w:rsidR="008A0F77" w:rsidRPr="00F6150E" w:rsidRDefault="008A0F77" w:rsidP="008A0F77">
                  <w:pPr>
                    <w:suppressAutoHyphens w:val="0"/>
                    <w:spacing w:before="0" w:after="0"/>
                    <w:ind w:left="0"/>
                    <w:rPr>
                      <w:rFonts w:eastAsia="Times New Roman" w:cs="Arial"/>
                      <w:strike/>
                      <w:color w:val="FF0000"/>
                      <w:lang w:eastAsia="en-GB"/>
                    </w:rPr>
                  </w:pPr>
                  <w:r w:rsidRPr="00F6150E">
                    <w:rPr>
                      <w:rFonts w:eastAsia="Times New Roman" w:cs="Arial"/>
                      <w:strike/>
                      <w:color w:val="FF0000"/>
                      <w:lang w:eastAsia="en-GB"/>
                    </w:rPr>
                    <w:t>(Qualifier)(Data Source Scheme)(Place Code)(Narrative)</w:t>
                  </w:r>
                </w:p>
              </w:tc>
            </w:tr>
            <w:tr w:rsidR="008A0F77" w:rsidRPr="000E1BCF" w:rsidTr="008A0F77">
              <w:trPr>
                <w:tblCellSpacing w:w="15" w:type="dxa"/>
              </w:trPr>
              <w:tc>
                <w:tcPr>
                  <w:tcW w:w="985" w:type="pct"/>
                  <w:shd w:val="clear" w:color="auto" w:fill="FFFFFF"/>
                </w:tcPr>
                <w:p w:rsidR="008A0F77" w:rsidRPr="00F6150E" w:rsidRDefault="008A0F77" w:rsidP="00905BCB">
                  <w:pPr>
                    <w:suppressAutoHyphens w:val="0"/>
                    <w:spacing w:before="0" w:after="0"/>
                    <w:ind w:left="0"/>
                    <w:rPr>
                      <w:rFonts w:eastAsia="Times New Roman" w:cs="Arial"/>
                      <w:strike/>
                      <w:color w:val="0000FF"/>
                      <w:lang w:eastAsia="en-GB"/>
                    </w:rPr>
                  </w:pPr>
                  <w:r w:rsidRPr="00F6150E">
                    <w:rPr>
                      <w:rFonts w:eastAsia="Times New Roman" w:cs="Arial"/>
                      <w:strike/>
                      <w:color w:val="0000FF"/>
                      <w:lang w:eastAsia="en-GB"/>
                    </w:rPr>
                    <w:t xml:space="preserve">Option </w:t>
                  </w:r>
                  <w:r w:rsidR="00905BCB" w:rsidRPr="00F6150E">
                    <w:rPr>
                      <w:rFonts w:eastAsia="Times New Roman" w:cs="Arial"/>
                      <w:strike/>
                      <w:color w:val="0000FF"/>
                      <w:lang w:eastAsia="en-GB"/>
                    </w:rPr>
                    <w:t>J</w:t>
                  </w:r>
                </w:p>
              </w:tc>
              <w:tc>
                <w:tcPr>
                  <w:tcW w:w="1479" w:type="pct"/>
                  <w:shd w:val="clear" w:color="auto" w:fill="FFFFFF"/>
                </w:tcPr>
                <w:p w:rsidR="008A0F77" w:rsidRPr="00F6150E" w:rsidRDefault="00F37A90" w:rsidP="00F37A90">
                  <w:pPr>
                    <w:suppressAutoHyphens w:val="0"/>
                    <w:spacing w:before="0" w:after="0"/>
                    <w:ind w:left="0"/>
                    <w:rPr>
                      <w:rFonts w:eastAsia="Times New Roman" w:cs="Arial"/>
                      <w:strike/>
                      <w:noProof/>
                      <w:color w:val="0000FF"/>
                      <w:lang w:eastAsia="en-GB"/>
                    </w:rPr>
                  </w:pPr>
                  <w:r w:rsidRPr="00F6150E">
                    <w:rPr>
                      <w:rFonts w:eastAsia="Times New Roman" w:cs="Arial"/>
                      <w:strike/>
                      <w:color w:val="0000FF"/>
                      <w:lang w:eastAsia="en-GB"/>
                    </w:rPr>
                    <w:t>:4!c/</w:t>
                  </w:r>
                  <w:r w:rsidR="008A0F77" w:rsidRPr="00F6150E">
                    <w:rPr>
                      <w:rFonts w:eastAsia="Times New Roman" w:cs="Arial"/>
                      <w:strike/>
                      <w:color w:val="0000FF"/>
                      <w:lang w:eastAsia="en-GB"/>
                    </w:rPr>
                    <w:t>/</w:t>
                  </w:r>
                  <w:r w:rsidRPr="00F6150E">
                    <w:rPr>
                      <w:rFonts w:eastAsia="Times New Roman" w:cs="Arial"/>
                      <w:strike/>
                      <w:color w:val="0000FF"/>
                      <w:lang w:eastAsia="en-GB"/>
                    </w:rPr>
                    <w:t>35</w:t>
                  </w:r>
                  <w:r w:rsidR="008A0F77" w:rsidRPr="00F6150E">
                    <w:rPr>
                      <w:rFonts w:eastAsia="Times New Roman" w:cs="Arial"/>
                      <w:strike/>
                      <w:color w:val="0000FF"/>
                      <w:lang w:eastAsia="en-GB"/>
                    </w:rPr>
                    <w:t>x</w:t>
                  </w:r>
                </w:p>
              </w:tc>
              <w:tc>
                <w:tcPr>
                  <w:tcW w:w="2464" w:type="pct"/>
                  <w:shd w:val="clear" w:color="auto" w:fill="FFFFFF"/>
                </w:tcPr>
                <w:p w:rsidR="008A0F77" w:rsidRPr="00F6150E" w:rsidRDefault="008A0F77" w:rsidP="00F37A90">
                  <w:pPr>
                    <w:suppressAutoHyphens w:val="0"/>
                    <w:spacing w:before="0" w:after="0"/>
                    <w:ind w:left="0"/>
                    <w:rPr>
                      <w:rFonts w:eastAsia="Times New Roman" w:cs="Arial"/>
                      <w:strike/>
                      <w:noProof/>
                      <w:color w:val="0000FF"/>
                      <w:lang w:eastAsia="en-GB"/>
                    </w:rPr>
                  </w:pPr>
                  <w:r w:rsidRPr="00F6150E">
                    <w:rPr>
                      <w:rFonts w:eastAsia="Times New Roman" w:cs="Arial"/>
                      <w:strike/>
                      <w:color w:val="0000FF"/>
                      <w:lang w:eastAsia="en-GB"/>
                    </w:rPr>
                    <w:t>(Qualifier</w:t>
                  </w:r>
                  <w:r w:rsidR="00F37A90" w:rsidRPr="00F6150E">
                    <w:rPr>
                      <w:rFonts w:eastAsia="Times New Roman" w:cs="Arial"/>
                      <w:strike/>
                      <w:color w:val="0000FF"/>
                      <w:lang w:eastAsia="en-GB"/>
                    </w:rPr>
                    <w:t xml:space="preserve">) </w:t>
                  </w:r>
                  <w:r w:rsidRPr="00F6150E">
                    <w:rPr>
                      <w:rFonts w:eastAsia="Times New Roman" w:cs="Arial"/>
                      <w:strike/>
                      <w:color w:val="0000FF"/>
                      <w:lang w:eastAsia="en-GB"/>
                    </w:rPr>
                    <w:t>(</w:t>
                  </w:r>
                  <w:r w:rsidR="00F37A90" w:rsidRPr="00F6150E">
                    <w:rPr>
                      <w:rFonts w:eastAsia="Times New Roman" w:cs="Arial"/>
                      <w:strike/>
                      <w:color w:val="0000FF"/>
                      <w:lang w:eastAsia="en-GB"/>
                    </w:rPr>
                    <w:t>Place</w:t>
                  </w:r>
                  <w:r w:rsidRPr="00F6150E">
                    <w:rPr>
                      <w:rFonts w:eastAsia="Times New Roman" w:cs="Arial"/>
                      <w:strike/>
                      <w:color w:val="0000FF"/>
                      <w:lang w:eastAsia="en-GB"/>
                    </w:rPr>
                    <w:t>)</w:t>
                  </w:r>
                </w:p>
              </w:tc>
            </w:tr>
          </w:tbl>
          <w:p w:rsidR="008A0F77" w:rsidRPr="00F6150E" w:rsidRDefault="008A0F77" w:rsidP="008A0F77">
            <w:pPr>
              <w:pBdr>
                <w:bottom w:val="single" w:sz="6" w:space="0" w:color="013B80"/>
              </w:pBdr>
              <w:suppressAutoHyphens w:val="0"/>
              <w:spacing w:before="100" w:beforeAutospacing="1" w:after="100" w:afterAutospacing="1"/>
              <w:ind w:left="1"/>
              <w:outlineLvl w:val="4"/>
              <w:rPr>
                <w:rFonts w:eastAsia="Times New Roman" w:cs="Arial"/>
                <w:strike/>
                <w:color w:val="013B80"/>
                <w:lang w:eastAsia="en-GB"/>
              </w:rPr>
            </w:pPr>
            <w:r w:rsidRPr="00F6150E">
              <w:rPr>
                <w:rFonts w:eastAsia="Times New Roman" w:cs="Arial"/>
                <w:strike/>
                <w:color w:val="013B80"/>
                <w:lang w:eastAsia="en-GB"/>
              </w:rPr>
              <w:t>PRESENCE</w:t>
            </w:r>
          </w:p>
          <w:p w:rsidR="008A0F77" w:rsidRPr="00F6150E" w:rsidRDefault="008A0F77" w:rsidP="008A0F77">
            <w:pPr>
              <w:suppressAutoHyphens w:val="0"/>
              <w:spacing w:before="100" w:beforeAutospacing="1" w:after="100" w:afterAutospacing="1"/>
              <w:ind w:left="1"/>
              <w:rPr>
                <w:rFonts w:eastAsia="Times New Roman" w:cs="Arial"/>
                <w:strike/>
                <w:color w:val="000000"/>
                <w:lang w:eastAsia="en-GB"/>
              </w:rPr>
            </w:pPr>
            <w:r w:rsidRPr="00F6150E">
              <w:rPr>
                <w:rFonts w:eastAsia="Times New Roman" w:cs="Arial"/>
                <w:strike/>
                <w:color w:val="000000"/>
                <w:lang w:eastAsia="en-GB"/>
              </w:rPr>
              <w:t xml:space="preserve">Optional in optional subsequence B1 </w:t>
            </w:r>
          </w:p>
          <w:p w:rsidR="008A0F77" w:rsidRPr="00F6150E" w:rsidRDefault="008A0F77" w:rsidP="008A0F77">
            <w:pPr>
              <w:pBdr>
                <w:bottom w:val="single" w:sz="6" w:space="0" w:color="013B80"/>
              </w:pBdr>
              <w:suppressAutoHyphens w:val="0"/>
              <w:spacing w:before="100" w:beforeAutospacing="1" w:after="100" w:afterAutospacing="1"/>
              <w:ind w:left="1"/>
              <w:outlineLvl w:val="4"/>
              <w:rPr>
                <w:rFonts w:eastAsia="Times New Roman" w:cs="Arial"/>
                <w:strike/>
                <w:color w:val="013B80"/>
                <w:lang w:eastAsia="en-GB"/>
              </w:rPr>
            </w:pPr>
            <w:r w:rsidRPr="00F6150E">
              <w:rPr>
                <w:rFonts w:eastAsia="Times New Roman" w:cs="Arial"/>
                <w:strike/>
                <w:color w:val="013B80"/>
                <w:lang w:eastAsia="en-GB"/>
              </w:rPr>
              <w:t>QUALIFIER</w:t>
            </w:r>
          </w:p>
          <w:p w:rsidR="008A0F77" w:rsidRPr="00F6150E" w:rsidRDefault="008A0F77" w:rsidP="008A0F77">
            <w:pPr>
              <w:suppressAutoHyphens w:val="0"/>
              <w:spacing w:before="100" w:beforeAutospacing="1" w:after="100" w:afterAutospacing="1"/>
              <w:ind w:left="1"/>
              <w:rPr>
                <w:rFonts w:eastAsia="Times New Roman" w:cs="Arial"/>
                <w:strike/>
                <w:color w:val="000000"/>
                <w:lang w:eastAsia="en-GB"/>
              </w:rPr>
            </w:pPr>
            <w:r w:rsidRPr="00F6150E">
              <w:rPr>
                <w:rFonts w:eastAsia="Times New Roman" w:cs="Arial"/>
                <w:strike/>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9"/>
              <w:gridCol w:w="642"/>
              <w:gridCol w:w="1046"/>
              <w:gridCol w:w="555"/>
              <w:gridCol w:w="642"/>
              <w:gridCol w:w="967"/>
              <w:gridCol w:w="3648"/>
            </w:tblGrid>
            <w:tr w:rsidR="008A0F77" w:rsidRPr="000E1BCF" w:rsidTr="00905BCB">
              <w:trPr>
                <w:tblHeade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Order</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M/O</w:t>
                  </w:r>
                </w:p>
              </w:tc>
              <w:tc>
                <w:tcPr>
                  <w:tcW w:w="611"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Qualifier</w:t>
                  </w:r>
                </w:p>
              </w:tc>
              <w:tc>
                <w:tcPr>
                  <w:tcW w:w="316"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R/N</w:t>
                  </w:r>
                </w:p>
              </w:tc>
              <w:tc>
                <w:tcPr>
                  <w:tcW w:w="368"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CR</w:t>
                  </w:r>
                </w:p>
              </w:tc>
              <w:tc>
                <w:tcPr>
                  <w:tcW w:w="563"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Options</w:t>
                  </w:r>
                </w:p>
              </w:tc>
              <w:tc>
                <w:tcPr>
                  <w:tcW w:w="2166" w:type="pct"/>
                  <w:tcBorders>
                    <w:top w:val="outset" w:sz="6" w:space="0" w:color="auto"/>
                    <w:left w:val="outset" w:sz="6" w:space="0" w:color="auto"/>
                    <w:bottom w:val="outset" w:sz="6" w:space="0" w:color="auto"/>
                    <w:right w:val="outset" w:sz="6" w:space="0" w:color="auto"/>
                  </w:tcBorders>
                  <w:shd w:val="clear" w:color="auto" w:fill="EEEEEE"/>
                  <w:hideMark/>
                </w:tcPr>
                <w:p w:rsidR="008A0F77" w:rsidRPr="00F6150E" w:rsidRDefault="008A0F77" w:rsidP="008A0F77">
                  <w:pPr>
                    <w:suppressAutoHyphens w:val="0"/>
                    <w:spacing w:before="0" w:after="0"/>
                    <w:ind w:left="0"/>
                    <w:jc w:val="center"/>
                    <w:rPr>
                      <w:rFonts w:eastAsia="Times New Roman" w:cs="Arial"/>
                      <w:b/>
                      <w:bCs/>
                      <w:strike/>
                      <w:color w:val="013B80"/>
                      <w:lang w:eastAsia="en-GB"/>
                    </w:rPr>
                  </w:pPr>
                  <w:r w:rsidRPr="00F6150E">
                    <w:rPr>
                      <w:rFonts w:eastAsia="Times New Roman" w:cs="Arial"/>
                      <w:b/>
                      <w:bCs/>
                      <w:strike/>
                      <w:color w:val="013B80"/>
                      <w:lang w:eastAsia="en-GB"/>
                    </w:rPr>
                    <w:t>Qualifier Description</w:t>
                  </w:r>
                </w:p>
              </w:tc>
            </w:tr>
            <w:tr w:rsidR="008A0F77" w:rsidRPr="000E1BCF" w:rsidTr="00905BCB">
              <w:trPr>
                <w:tblCellSpacing w:w="15" w:type="dxa"/>
              </w:trPr>
              <w:tc>
                <w:tcPr>
                  <w:tcW w:w="465"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1</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O</w:t>
                  </w:r>
                </w:p>
              </w:tc>
              <w:tc>
                <w:tcPr>
                  <w:tcW w:w="611"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PLIS</w:t>
                  </w:r>
                </w:p>
              </w:tc>
              <w:tc>
                <w:tcPr>
                  <w:tcW w:w="316"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N</w:t>
                  </w:r>
                </w:p>
              </w:tc>
              <w:tc>
                <w:tcPr>
                  <w:tcW w:w="368"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 </w:t>
                  </w:r>
                </w:p>
              </w:tc>
              <w:tc>
                <w:tcPr>
                  <w:tcW w:w="563"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FF"/>
                      <w:lang w:eastAsia="en-GB"/>
                    </w:rPr>
                  </w:pPr>
                  <w:r w:rsidRPr="00F6150E">
                    <w:rPr>
                      <w:rFonts w:eastAsia="Times New Roman" w:cs="Arial"/>
                      <w:strike/>
                      <w:color w:val="FF0000"/>
                      <w:lang w:eastAsia="en-GB"/>
                    </w:rPr>
                    <w:t>B</w:t>
                  </w:r>
                  <w:r w:rsidR="00F37A90" w:rsidRPr="00F6150E">
                    <w:rPr>
                      <w:rFonts w:eastAsia="Times New Roman" w:cs="Arial"/>
                      <w:strike/>
                      <w:color w:val="0000FF"/>
                      <w:lang w:eastAsia="en-GB"/>
                    </w:rPr>
                    <w:t>J</w:t>
                  </w:r>
                </w:p>
              </w:tc>
              <w:tc>
                <w:tcPr>
                  <w:tcW w:w="2166" w:type="pct"/>
                  <w:tcBorders>
                    <w:top w:val="outset" w:sz="6" w:space="0" w:color="auto"/>
                    <w:left w:val="outset" w:sz="6" w:space="0" w:color="auto"/>
                    <w:bottom w:val="outset" w:sz="6" w:space="0" w:color="auto"/>
                    <w:right w:val="outset" w:sz="6" w:space="0" w:color="auto"/>
                  </w:tcBorders>
                  <w:shd w:val="clear" w:color="auto" w:fill="FFFFFF"/>
                  <w:hideMark/>
                </w:tcPr>
                <w:p w:rsidR="008A0F77" w:rsidRPr="00F6150E" w:rsidRDefault="008A0F77" w:rsidP="008A0F77">
                  <w:pPr>
                    <w:suppressAutoHyphens w:val="0"/>
                    <w:spacing w:before="0" w:after="0"/>
                    <w:ind w:left="0"/>
                    <w:rPr>
                      <w:rFonts w:eastAsia="Times New Roman" w:cs="Arial"/>
                      <w:strike/>
                      <w:color w:val="000000"/>
                      <w:lang w:eastAsia="en-GB"/>
                    </w:rPr>
                  </w:pPr>
                  <w:r w:rsidRPr="00F6150E">
                    <w:rPr>
                      <w:rFonts w:eastAsia="Times New Roman" w:cs="Arial"/>
                      <w:strike/>
                      <w:color w:val="000000"/>
                      <w:lang w:eastAsia="en-GB"/>
                    </w:rPr>
                    <w:t>Place of Listing</w:t>
                  </w:r>
                </w:p>
              </w:tc>
            </w:tr>
          </w:tbl>
          <w:p w:rsidR="00905BCB" w:rsidRPr="00F6150E" w:rsidRDefault="00905BCB" w:rsidP="002E06E3">
            <w:pPr>
              <w:ind w:left="0"/>
              <w:rPr>
                <w:b/>
              </w:rPr>
            </w:pPr>
          </w:p>
          <w:p w:rsidR="008A0F77" w:rsidRPr="00F6150E" w:rsidRDefault="00905BCB" w:rsidP="002E06E3">
            <w:pPr>
              <w:ind w:left="0"/>
              <w:rPr>
                <w:b/>
              </w:rPr>
            </w:pPr>
            <w:r w:rsidRPr="00F6150E">
              <w:rPr>
                <w:b/>
              </w:rPr>
              <w:t xml:space="preserve">ISO 20022: Example, sese.023 </w:t>
            </w:r>
            <w:proofErr w:type="spellStart"/>
            <w:r w:rsidRPr="00F6150E">
              <w:rPr>
                <w:b/>
              </w:rPr>
              <w:t>SecuritiesSettlementTransactionInstruction</w:t>
            </w:r>
            <w:proofErr w:type="spellEnd"/>
            <w:r w:rsidRPr="00F6150E">
              <w:rPr>
                <w:b/>
              </w:rPr>
              <w:t xml:space="preserve">, </w:t>
            </w:r>
            <w:proofErr w:type="spellStart"/>
            <w:r w:rsidRPr="00F6150E">
              <w:rPr>
                <w:b/>
              </w:rPr>
              <w:t>LotNumber</w:t>
            </w:r>
            <w:proofErr w:type="spellEnd"/>
          </w:p>
          <w:p w:rsidR="00905BCB" w:rsidRPr="008A0F77" w:rsidRDefault="00905BCB" w:rsidP="002E06E3">
            <w:pPr>
              <w:ind w:left="0"/>
              <w:rPr>
                <w:b/>
              </w:rPr>
            </w:pPr>
            <w:r>
              <w:rPr>
                <w:b/>
                <w:noProof/>
                <w:lang w:eastAsia="en-GB"/>
              </w:rPr>
              <w:drawing>
                <wp:inline distT="0" distB="0" distL="0" distR="0">
                  <wp:extent cx="3018064" cy="1187880"/>
                  <wp:effectExtent l="1905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21" cstate="print"/>
                          <a:srcRect/>
                          <a:stretch>
                            <a:fillRect/>
                          </a:stretch>
                        </pic:blipFill>
                        <pic:spPr bwMode="auto">
                          <a:xfrm>
                            <a:off x="0" y="0"/>
                            <a:ext cx="3020239" cy="1188736"/>
                          </a:xfrm>
                          <a:prstGeom prst="rect">
                            <a:avLst/>
                          </a:prstGeom>
                          <a:noFill/>
                          <a:ln w="9525">
                            <a:noFill/>
                            <a:miter lim="800000"/>
                            <a:headEnd/>
                            <a:tailEnd/>
                          </a:ln>
                        </pic:spPr>
                      </pic:pic>
                    </a:graphicData>
                  </a:graphic>
                </wp:inline>
              </w:drawing>
            </w:r>
          </w:p>
        </w:tc>
      </w:tr>
    </w:tbl>
    <w:p w:rsidR="00036B0A" w:rsidRDefault="00036B0A" w:rsidP="002E06E3">
      <w:pPr>
        <w:suppressAutoHyphens w:val="0"/>
        <w:spacing w:before="0" w:after="0"/>
        <w:ind w:left="0"/>
        <w:rPr>
          <w:b/>
          <w:sz w:val="28"/>
        </w:rPr>
      </w:pPr>
    </w:p>
    <w:p w:rsidR="00036B0A" w:rsidRDefault="00036B0A" w:rsidP="002E06E3">
      <w:pPr>
        <w:suppressAutoHyphens w:val="0"/>
        <w:spacing w:before="0" w:after="0"/>
        <w:ind w:left="0"/>
        <w:rPr>
          <w:b/>
          <w:sz w:val="28"/>
        </w:rPr>
      </w:pPr>
      <w:r>
        <w:rPr>
          <w:b/>
          <w:sz w:val="28"/>
        </w:rPr>
        <w:t>SWIFT Comment</w:t>
      </w:r>
    </w:p>
    <w:p w:rsidR="00036B0A" w:rsidRDefault="00036B0A" w:rsidP="002E06E3">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036B0A" w:rsidRPr="00E32808" w:rsidTr="002E06E3">
        <w:tc>
          <w:tcPr>
            <w:tcW w:w="8721" w:type="dxa"/>
            <w:tcBorders>
              <w:bottom w:val="dotted" w:sz="4" w:space="0" w:color="auto"/>
            </w:tcBorders>
          </w:tcPr>
          <w:p w:rsidR="00036B0A" w:rsidRDefault="00036B0A" w:rsidP="002E06E3">
            <w:pPr>
              <w:ind w:left="0"/>
              <w:rPr>
                <w:rFonts w:cs="Arial"/>
                <w:color w:val="000000"/>
              </w:rPr>
            </w:pPr>
            <w:r>
              <w:rPr>
                <w:rFonts w:cs="Arial"/>
                <w:color w:val="000000"/>
              </w:rPr>
              <w:t>SWIFT submitted on behalf of the pre/trade, post-trade and settlement &amp; reconciliation ISO 20022 submitters</w:t>
            </w:r>
            <w:r w:rsidR="00905BCB">
              <w:rPr>
                <w:rFonts w:cs="Arial"/>
                <w:color w:val="000000"/>
              </w:rPr>
              <w:t>.</w:t>
            </w:r>
          </w:p>
          <w:p w:rsidR="00905BCB" w:rsidRPr="008466D3" w:rsidRDefault="00905BCB" w:rsidP="002E06E3">
            <w:pPr>
              <w:ind w:left="0"/>
              <w:rPr>
                <w:rFonts w:cs="Arial"/>
                <w:color w:val="000000"/>
              </w:rPr>
            </w:pPr>
            <w:r>
              <w:rPr>
                <w:rFonts w:cs="Arial"/>
                <w:color w:val="000000"/>
              </w:rPr>
              <w:t>For ISO 15022, in order to limit the impact, we would suggest not to change the format at all, ie, keep format B and deal with interoperability through mapping rules.</w:t>
            </w:r>
          </w:p>
        </w:tc>
      </w:tr>
    </w:tbl>
    <w:p w:rsidR="00036B0A" w:rsidRDefault="00036B0A" w:rsidP="002E06E3">
      <w:pPr>
        <w:suppressAutoHyphens w:val="0"/>
        <w:spacing w:before="0" w:after="0"/>
        <w:ind w:left="0"/>
      </w:pPr>
    </w:p>
    <w:p w:rsidR="00036B0A" w:rsidRDefault="00036B0A" w:rsidP="002E06E3">
      <w:pPr>
        <w:suppressAutoHyphens w:val="0"/>
        <w:spacing w:before="0" w:after="0"/>
        <w:ind w:left="0"/>
      </w:pPr>
    </w:p>
    <w:p w:rsidR="00036B0A" w:rsidRDefault="00036B0A" w:rsidP="002E06E3">
      <w:pPr>
        <w:suppressAutoHyphens w:val="0"/>
        <w:spacing w:before="0" w:after="0"/>
        <w:ind w:left="0"/>
      </w:pPr>
    </w:p>
    <w:p w:rsidR="00036B0A" w:rsidRDefault="00036B0A" w:rsidP="002E06E3">
      <w:pPr>
        <w:suppressAutoHyphens w:val="0"/>
        <w:spacing w:before="0" w:after="0"/>
        <w:ind w:left="0"/>
        <w:rPr>
          <w:b/>
          <w:sz w:val="28"/>
        </w:rPr>
      </w:pPr>
      <w:r w:rsidRPr="00CE2AB5">
        <w:rPr>
          <w:b/>
          <w:sz w:val="28"/>
        </w:rPr>
        <w:t>Working Group Meeting</w:t>
      </w:r>
    </w:p>
    <w:p w:rsidR="00036B0A" w:rsidRDefault="00036B0A" w:rsidP="002E06E3">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036B0A" w:rsidRPr="00DB39D9" w:rsidTr="002E06E3">
        <w:tc>
          <w:tcPr>
            <w:tcW w:w="8754" w:type="dxa"/>
            <w:shd w:val="pct5" w:color="auto" w:fill="auto"/>
          </w:tcPr>
          <w:p w:rsidR="00036B0A" w:rsidRPr="00D54675" w:rsidRDefault="00036B0A" w:rsidP="002E06E3">
            <w:pPr>
              <w:spacing w:before="80" w:after="80"/>
              <w:ind w:left="0"/>
              <w:rPr>
                <w:b/>
                <w:color w:val="800000"/>
              </w:rPr>
            </w:pPr>
            <w:r w:rsidRPr="00D54675">
              <w:rPr>
                <w:b/>
              </w:rPr>
              <w:t>Discussion</w:t>
            </w:r>
          </w:p>
        </w:tc>
      </w:tr>
      <w:tr w:rsidR="00036B0A" w:rsidRPr="00E32808" w:rsidTr="002E06E3">
        <w:trPr>
          <w:trHeight w:val="36"/>
        </w:trPr>
        <w:tc>
          <w:tcPr>
            <w:tcW w:w="8754" w:type="dxa"/>
            <w:tcBorders>
              <w:bottom w:val="dotted" w:sz="4" w:space="0" w:color="auto"/>
            </w:tcBorders>
            <w:vAlign w:val="center"/>
          </w:tcPr>
          <w:p w:rsidR="00036B0A" w:rsidRDefault="0068262C" w:rsidP="002E06E3">
            <w:pPr>
              <w:ind w:left="0"/>
              <w:rPr>
                <w:rFonts w:cs="Arial"/>
              </w:rPr>
            </w:pPr>
            <w:r w:rsidRPr="0068262C">
              <w:rPr>
                <w:rFonts w:cs="Arial"/>
              </w:rPr>
              <w:t>All MW Groups  agree with SWIFT recommendation (that is no implementation in 15022)</w:t>
            </w:r>
          </w:p>
          <w:p w:rsidR="0068262C" w:rsidRPr="0068262C" w:rsidRDefault="0068262C" w:rsidP="002E06E3">
            <w:pPr>
              <w:ind w:left="0"/>
              <w:rPr>
                <w:rFonts w:cs="Arial"/>
                <w:b/>
                <w:color w:val="FF0000"/>
                <w:sz w:val="28"/>
                <w:szCs w:val="28"/>
              </w:rPr>
            </w:pPr>
          </w:p>
        </w:tc>
      </w:tr>
      <w:tr w:rsidR="00036B0A" w:rsidRPr="00DB39D9"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036B0A" w:rsidRPr="00D54675" w:rsidRDefault="00036B0A" w:rsidP="002E06E3">
            <w:pPr>
              <w:spacing w:before="80" w:after="80"/>
              <w:ind w:left="0"/>
              <w:rPr>
                <w:b/>
                <w:color w:val="800000"/>
              </w:rPr>
            </w:pPr>
            <w:r w:rsidRPr="00D54675">
              <w:rPr>
                <w:b/>
              </w:rPr>
              <w:t>Decision</w:t>
            </w:r>
          </w:p>
        </w:tc>
      </w:tr>
      <w:tr w:rsidR="00036B0A" w:rsidRPr="00E32808" w:rsidTr="002E06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036B0A" w:rsidRPr="0068262C" w:rsidRDefault="003734B7" w:rsidP="003734B7">
            <w:pPr>
              <w:tabs>
                <w:tab w:val="left" w:pos="965"/>
                <w:tab w:val="left" w:pos="1005"/>
              </w:tabs>
              <w:spacing w:after="0"/>
              <w:ind w:left="992" w:hanging="992"/>
              <w:rPr>
                <w:rFonts w:cs="Arial"/>
                <w:b/>
                <w:color w:val="FF0000"/>
              </w:rPr>
            </w:pPr>
            <w:r>
              <w:rPr>
                <w:rFonts w:cs="Arial"/>
                <w:b/>
                <w:color w:val="FF0000"/>
              </w:rPr>
              <w:t xml:space="preserve">Accepted for </w:t>
            </w:r>
            <w:r w:rsidR="00BC2076">
              <w:rPr>
                <w:rFonts w:cs="Arial"/>
                <w:b/>
                <w:color w:val="FF0000"/>
              </w:rPr>
              <w:t xml:space="preserve">ISO </w:t>
            </w:r>
            <w:r>
              <w:rPr>
                <w:rFonts w:cs="Arial"/>
                <w:b/>
                <w:color w:val="FF0000"/>
              </w:rPr>
              <w:t xml:space="preserve">20022 BUT not for </w:t>
            </w:r>
            <w:r w:rsidR="0068262C">
              <w:rPr>
                <w:rFonts w:cs="Arial"/>
                <w:b/>
                <w:color w:val="FF0000"/>
              </w:rPr>
              <w:t>ISO</w:t>
            </w:r>
            <w:r w:rsidR="00BC2076">
              <w:rPr>
                <w:rFonts w:cs="Arial"/>
                <w:b/>
                <w:color w:val="FF0000"/>
              </w:rPr>
              <w:t xml:space="preserve"> </w:t>
            </w:r>
            <w:r w:rsidR="0068262C">
              <w:rPr>
                <w:rFonts w:cs="Arial"/>
                <w:b/>
                <w:color w:val="FF0000"/>
              </w:rPr>
              <w:t xml:space="preserve">15022 </w:t>
            </w:r>
          </w:p>
        </w:tc>
      </w:tr>
    </w:tbl>
    <w:p w:rsidR="00036B0A" w:rsidRDefault="00036B0A" w:rsidP="002E06E3">
      <w:pPr>
        <w:rPr>
          <w:lang w:val="en-US"/>
        </w:rPr>
      </w:pPr>
    </w:p>
    <w:p w:rsidR="000E1BCF" w:rsidRDefault="000E1BCF" w:rsidP="000E1BCF">
      <w:pPr>
        <w:suppressAutoHyphens w:val="0"/>
        <w:spacing w:before="0" w:after="0"/>
        <w:ind w:left="0"/>
        <w:rPr>
          <w:b/>
          <w:sz w:val="28"/>
        </w:rPr>
      </w:pPr>
      <w:bookmarkStart w:id="18" w:name="_Toc297737840"/>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6749FF" w:rsidRDefault="006749FF">
      <w:pPr>
        <w:suppressAutoHyphens w:val="0"/>
        <w:spacing w:before="0" w:after="0"/>
        <w:ind w:left="0"/>
        <w:rPr>
          <w:b/>
          <w:kern w:val="28"/>
          <w:sz w:val="36"/>
          <w:lang w:val="en-US"/>
        </w:rPr>
      </w:pPr>
      <w:r>
        <w:rPr>
          <w:lang w:val="en-US"/>
        </w:rPr>
        <w:br w:type="page"/>
      </w:r>
    </w:p>
    <w:p w:rsidR="006749FF" w:rsidRPr="00C77902" w:rsidRDefault="006749FF" w:rsidP="006749FF">
      <w:pPr>
        <w:pStyle w:val="Heading2"/>
        <w:tabs>
          <w:tab w:val="clear" w:pos="718"/>
          <w:tab w:val="clear" w:pos="851"/>
          <w:tab w:val="num" w:pos="993"/>
        </w:tabs>
        <w:ind w:left="0" w:firstLine="0"/>
        <w:rPr>
          <w:color w:val="FF0000"/>
          <w:lang w:val="en-US"/>
        </w:rPr>
      </w:pPr>
      <w:bookmarkStart w:id="19" w:name="_Toc303870780"/>
      <w:r w:rsidRPr="00C77902">
        <w:rPr>
          <w:color w:val="FF0000"/>
          <w:lang w:val="en-US"/>
        </w:rPr>
        <w:t xml:space="preserve">CR 000187: </w:t>
      </w:r>
      <w:r w:rsidR="00B9799D">
        <w:rPr>
          <w:color w:val="FF0000"/>
          <w:lang w:val="en-US"/>
        </w:rPr>
        <w:t xml:space="preserve">MX/MT </w:t>
      </w:r>
      <w:r w:rsidRPr="00C77902">
        <w:rPr>
          <w:color w:val="FF0000"/>
          <w:lang w:val="en-US"/>
        </w:rPr>
        <w:t>Update VALU Date Definition</w:t>
      </w:r>
      <w:bookmarkEnd w:id="19"/>
      <w:r w:rsidRPr="00C77902">
        <w:rPr>
          <w:color w:val="FF0000"/>
          <w:lang w:val="en-US"/>
        </w:rPr>
        <w:t xml:space="preserve"> </w:t>
      </w:r>
      <w:bookmarkEnd w:id="18"/>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980"/>
        <w:gridCol w:w="6025"/>
      </w:tblGrid>
      <w:tr w:rsidR="006749FF" w:rsidRPr="00D54675" w:rsidTr="003A6FCC">
        <w:tc>
          <w:tcPr>
            <w:tcW w:w="8721" w:type="dxa"/>
            <w:gridSpan w:val="2"/>
            <w:shd w:val="pct5" w:color="auto" w:fill="auto"/>
          </w:tcPr>
          <w:p w:rsidR="006749FF" w:rsidRPr="00D54675" w:rsidRDefault="006749FF" w:rsidP="003A6FCC">
            <w:pPr>
              <w:spacing w:before="80" w:after="80"/>
              <w:ind w:left="0"/>
              <w:rPr>
                <w:rFonts w:cs="Arial"/>
                <w:b/>
              </w:rPr>
            </w:pPr>
            <w:r w:rsidRPr="00D54675">
              <w:rPr>
                <w:rFonts w:cs="Arial"/>
                <w:b/>
              </w:rPr>
              <w:t>Origin of request</w:t>
            </w:r>
          </w:p>
        </w:tc>
      </w:tr>
      <w:tr w:rsidR="006749FF" w:rsidRPr="001E0CBC" w:rsidTr="003A6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749FF" w:rsidRPr="00746F39" w:rsidRDefault="006749FF" w:rsidP="003A6FCC">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6749FF" w:rsidRPr="001E0CBC" w:rsidRDefault="006749FF" w:rsidP="003A6FCC">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Not Applicable</w:t>
            </w:r>
          </w:p>
        </w:tc>
      </w:tr>
      <w:tr w:rsidR="006749FF" w:rsidRPr="001E0CBC" w:rsidTr="003A6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749FF" w:rsidRPr="00746F39" w:rsidRDefault="006749FF" w:rsidP="003A6FCC">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6749FF" w:rsidRPr="001E0CBC" w:rsidRDefault="006749FF" w:rsidP="003A6FCC">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CA SMPG</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b/>
              </w:rPr>
            </w:pPr>
            <w:r>
              <w:rPr>
                <w:b/>
              </w:rPr>
              <w:t>Urgency of this request:</w:t>
            </w:r>
          </w:p>
        </w:tc>
      </w:tr>
      <w:tr w:rsidR="006749FF" w:rsidRPr="003D2503" w:rsidTr="003A6FCC">
        <w:tc>
          <w:tcPr>
            <w:tcW w:w="8721" w:type="dxa"/>
            <w:gridSpan w:val="2"/>
            <w:shd w:val="clear" w:color="auto" w:fill="auto"/>
          </w:tcPr>
          <w:p w:rsidR="006749FF" w:rsidRPr="003D2503" w:rsidRDefault="006749FF" w:rsidP="003A6FCC">
            <w:pPr>
              <w:spacing w:before="80" w:after="80"/>
              <w:ind w:left="0"/>
            </w:pPr>
            <w:r>
              <w:t>Low</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b/>
              </w:rPr>
            </w:pPr>
            <w:r>
              <w:rPr>
                <w:b/>
              </w:rPr>
              <w:t>Business Impact of this request</w:t>
            </w:r>
          </w:p>
        </w:tc>
      </w:tr>
      <w:tr w:rsidR="006749FF" w:rsidRPr="003D2503" w:rsidTr="003A6FCC">
        <w:tc>
          <w:tcPr>
            <w:tcW w:w="8721" w:type="dxa"/>
            <w:gridSpan w:val="2"/>
            <w:shd w:val="clear" w:color="auto" w:fill="auto"/>
          </w:tcPr>
          <w:p w:rsidR="006749FF" w:rsidRDefault="006749FF" w:rsidP="003A6FCC">
            <w:pPr>
              <w:spacing w:before="80" w:after="80"/>
              <w:ind w:left="0"/>
            </w:pPr>
            <w:r>
              <w:t xml:space="preserve">Business impact: ALL - All SWIFT Users will be impacted </w:t>
            </w:r>
          </w:p>
          <w:p w:rsidR="006749FF" w:rsidRPr="003D2503" w:rsidRDefault="006749FF" w:rsidP="003A6FCC">
            <w:pPr>
              <w:spacing w:before="80" w:after="80"/>
              <w:ind w:left="0"/>
            </w:pPr>
            <w:r>
              <w:t>Business applications impact: LOW – Low Impact on business applications</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b/>
              </w:rPr>
            </w:pPr>
            <w:r>
              <w:rPr>
                <w:b/>
              </w:rPr>
              <w:t>Commitment to implement the change</w:t>
            </w:r>
          </w:p>
        </w:tc>
      </w:tr>
      <w:tr w:rsidR="006749FF" w:rsidRPr="00E0620A" w:rsidTr="003A6FCC">
        <w:tc>
          <w:tcPr>
            <w:tcW w:w="8721" w:type="dxa"/>
            <w:gridSpan w:val="2"/>
            <w:shd w:val="clear" w:color="auto" w:fill="auto"/>
          </w:tcPr>
          <w:p w:rsidR="006749FF" w:rsidRDefault="006749FF" w:rsidP="003A6FCC">
            <w:pPr>
              <w:spacing w:before="80" w:after="80"/>
              <w:ind w:left="0"/>
            </w:pPr>
            <w:r>
              <w:t>Expected traffic per year: 90% of the total of MT 566 traffic has a VALU date</w:t>
            </w:r>
          </w:p>
          <w:p w:rsidR="006749FF" w:rsidRDefault="006749FF" w:rsidP="003A6FCC">
            <w:pPr>
              <w:spacing w:before="80" w:after="80"/>
              <w:ind w:left="0"/>
            </w:pPr>
            <w:r>
              <w:t>Number of users impacted:All</w:t>
            </w:r>
          </w:p>
          <w:p w:rsidR="006749FF" w:rsidRDefault="006749FF" w:rsidP="003A6FCC">
            <w:pPr>
              <w:spacing w:before="80" w:after="80"/>
              <w:ind w:left="0"/>
            </w:pPr>
            <w:r>
              <w:t>Country, community  or group committed to implement this change:SMPG</w:t>
            </w:r>
          </w:p>
          <w:p w:rsidR="006749FF" w:rsidRPr="00E0620A" w:rsidRDefault="006749FF" w:rsidP="003A6FCC">
            <w:pPr>
              <w:spacing w:before="80" w:after="80"/>
              <w:ind w:left="0"/>
            </w:pPr>
            <w:r>
              <w:t>Year they will implement this change:2012</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b/>
              </w:rPr>
            </w:pPr>
            <w:r w:rsidRPr="00D54675">
              <w:rPr>
                <w:b/>
              </w:rPr>
              <w:t>Nature of Change</w:t>
            </w:r>
          </w:p>
        </w:tc>
      </w:tr>
      <w:tr w:rsidR="006749FF" w:rsidRPr="00DB39D9" w:rsidTr="003A6FCC">
        <w:tc>
          <w:tcPr>
            <w:tcW w:w="8721" w:type="dxa"/>
            <w:gridSpan w:val="2"/>
          </w:tcPr>
          <w:p w:rsidR="006749FF" w:rsidRDefault="006749FF" w:rsidP="003A6FCC">
            <w:pPr>
              <w:ind w:left="0"/>
            </w:pPr>
            <w:r>
              <w:t>Change the definition of the :98a::VALU value date/time qualifier in E2 (MT564) / D2 (MT566).</w:t>
            </w:r>
          </w:p>
          <w:p w:rsidR="006749FF" w:rsidRDefault="006749FF" w:rsidP="003A6FCC">
            <w:pPr>
              <w:ind w:left="0"/>
            </w:pPr>
            <w:r>
              <w:t>Note that this new definition could perhaps be applied to all cat. 5 messages but this needs to be investigated.</w:t>
            </w:r>
          </w:p>
          <w:p w:rsidR="006749FF" w:rsidRPr="00721FC8" w:rsidRDefault="006749FF" w:rsidP="003A6FCC">
            <w:pPr>
              <w:ind w:left="0"/>
              <w:rPr>
                <w:i/>
              </w:rPr>
            </w:pPr>
            <w:r>
              <w:t>The current definition is: “</w:t>
            </w:r>
            <w:r w:rsidRPr="00721FC8">
              <w:rPr>
                <w:i/>
              </w:rPr>
              <w:t>Date/time at which cash becomes available to the account owner (in a credit entry), or cease to be available to the account owner (in a debit entry).”</w:t>
            </w:r>
          </w:p>
          <w:p w:rsidR="006749FF" w:rsidRPr="00DB39D9" w:rsidRDefault="006749FF" w:rsidP="003A6FCC">
            <w:pPr>
              <w:ind w:left="0"/>
            </w:pPr>
            <w:r>
              <w:t>The SMPG proposes the following new definition</w:t>
            </w:r>
            <w:r w:rsidRPr="00721FC8">
              <w:rPr>
                <w:i/>
              </w:rPr>
              <w:t>: “Date/time at which cash starts to earn interests in a credit entry or ceases to earn interests in a debit entry.”</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color w:val="800000"/>
              </w:rPr>
            </w:pPr>
            <w:r w:rsidRPr="00D54675">
              <w:rPr>
                <w:b/>
              </w:rPr>
              <w:t>Business context</w:t>
            </w:r>
          </w:p>
        </w:tc>
      </w:tr>
      <w:tr w:rsidR="006749FF" w:rsidRPr="00DB39D9" w:rsidTr="003A6FCC">
        <w:tc>
          <w:tcPr>
            <w:tcW w:w="8721" w:type="dxa"/>
            <w:gridSpan w:val="2"/>
          </w:tcPr>
          <w:p w:rsidR="006749FF" w:rsidRPr="00DB39D9" w:rsidRDefault="006749FF" w:rsidP="003A6FCC">
            <w:pPr>
              <w:spacing w:before="0"/>
              <w:ind w:left="0"/>
            </w:pPr>
            <w:r>
              <w:t xml:space="preserve">The  definition of the Value Date does not help to understand the actual meaning and usage of that field for corporate action leading often to misuse of the qualifier VALU in place of the EARL (Earliest Payment Date/Time) when a cash payment falls on an bank holiday. In that case, some users uses VALU instead of EARL to specify the actual date at which the cash will be credited to the account whilst actually different EARL and VALU dates could be provided as the VALU date indicates the date at which interest start to be calculated. </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color w:val="800000"/>
              </w:rPr>
            </w:pPr>
            <w:r w:rsidRPr="00D54675">
              <w:rPr>
                <w:b/>
              </w:rPr>
              <w:t>Message Type(s) Impacted</w:t>
            </w:r>
          </w:p>
        </w:tc>
      </w:tr>
      <w:tr w:rsidR="006749FF" w:rsidRPr="00DB39D9" w:rsidTr="003A6FCC">
        <w:tc>
          <w:tcPr>
            <w:tcW w:w="8721" w:type="dxa"/>
            <w:gridSpan w:val="2"/>
          </w:tcPr>
          <w:p w:rsidR="006749FF" w:rsidRPr="00DB39D9" w:rsidRDefault="006749FF" w:rsidP="003A6FCC">
            <w:pPr>
              <w:ind w:left="0"/>
            </w:pPr>
            <w:r>
              <w:t>MT 564, MT 566, Cat 5 messages ?</w:t>
            </w:r>
          </w:p>
        </w:tc>
      </w:tr>
      <w:tr w:rsidR="006749FF" w:rsidRPr="00D54675" w:rsidTr="003A6FCC">
        <w:tc>
          <w:tcPr>
            <w:tcW w:w="8721" w:type="dxa"/>
            <w:gridSpan w:val="2"/>
            <w:shd w:val="pct5" w:color="auto" w:fill="auto"/>
          </w:tcPr>
          <w:p w:rsidR="006749FF" w:rsidRPr="00D54675" w:rsidRDefault="006749FF" w:rsidP="003A6FCC">
            <w:pPr>
              <w:spacing w:before="80" w:after="80"/>
              <w:ind w:left="0"/>
              <w:rPr>
                <w:color w:val="800000"/>
              </w:rPr>
            </w:pPr>
            <w:r w:rsidRPr="00D54675">
              <w:rPr>
                <w:b/>
              </w:rPr>
              <w:t>Examples</w:t>
            </w:r>
          </w:p>
        </w:tc>
      </w:tr>
      <w:tr w:rsidR="006749FF" w:rsidRPr="008466D3" w:rsidTr="003A6FCC">
        <w:tc>
          <w:tcPr>
            <w:tcW w:w="8721" w:type="dxa"/>
            <w:gridSpan w:val="2"/>
            <w:tcBorders>
              <w:bottom w:val="dotted" w:sz="4" w:space="0" w:color="auto"/>
            </w:tcBorders>
          </w:tcPr>
          <w:tbl>
            <w:tblPr>
              <w:tblW w:w="10618" w:type="dxa"/>
              <w:tblCellMar>
                <w:top w:w="57" w:type="dxa"/>
                <w:bottom w:w="57" w:type="dxa"/>
              </w:tblCellMar>
              <w:tblLook w:val="04A0"/>
            </w:tblPr>
            <w:tblGrid>
              <w:gridCol w:w="8779"/>
            </w:tblGrid>
            <w:tr w:rsidR="006749FF" w:rsidRPr="00610CEF" w:rsidTr="003A6FCC">
              <w:trPr>
                <w:trHeight w:val="2151"/>
              </w:trPr>
              <w:tc>
                <w:tcPr>
                  <w:tcW w:w="10618" w:type="dxa"/>
                  <w:tcBorders>
                    <w:top w:val="single" w:sz="4" w:space="0" w:color="auto"/>
                    <w:left w:val="single" w:sz="4" w:space="0" w:color="auto"/>
                    <w:bottom w:val="single" w:sz="4" w:space="0" w:color="auto"/>
                    <w:right w:val="single" w:sz="4" w:space="0" w:color="auto"/>
                  </w:tcBorders>
                  <w:shd w:val="clear" w:color="000000" w:fill="DBE5F1"/>
                  <w:noWrap/>
                  <w:hideMark/>
                </w:tcPr>
                <w:p w:rsidR="006749FF" w:rsidRPr="00721FC8" w:rsidRDefault="006749FF" w:rsidP="003A6FCC">
                  <w:pPr>
                    <w:pStyle w:val="Default"/>
                    <w:ind w:right="540"/>
                    <w:jc w:val="both"/>
                    <w:rPr>
                      <w:rFonts w:ascii="Times New Roman" w:hAnsi="Times New Roman" w:cs="Times New Roman"/>
                      <w:sz w:val="20"/>
                      <w:szCs w:val="20"/>
                    </w:rPr>
                  </w:pPr>
                  <w:r w:rsidRPr="00721FC8">
                    <w:rPr>
                      <w:iCs/>
                      <w:color w:val="0000FF"/>
                      <w:sz w:val="20"/>
                      <w:szCs w:val="20"/>
                    </w:rPr>
                    <w:t>Interest cash payment example:</w:t>
                  </w:r>
                  <w:r w:rsidRPr="00721FC8">
                    <w:rPr>
                      <w:rFonts w:ascii="Times New Roman" w:hAnsi="Times New Roman"/>
                      <w:sz w:val="20"/>
                      <w:szCs w:val="20"/>
                    </w:rPr>
                    <w:t xml:space="preserve"> </w:t>
                  </w:r>
                  <w:r w:rsidRPr="00721FC8">
                    <w:rPr>
                      <w:iCs/>
                      <w:color w:val="0000FF"/>
                      <w:sz w:val="20"/>
                      <w:szCs w:val="20"/>
                    </w:rPr>
                    <w:t>The account holds a position of 4,905,000 face amount of Federal Farm Credit Bank 5.400% as a settled position. The bond pays twice a year.</w:t>
                  </w:r>
                </w:p>
                <w:p w:rsidR="006749FF" w:rsidRDefault="006749FF" w:rsidP="003A6FCC">
                  <w:pPr>
                    <w:spacing w:before="0" w:after="0"/>
                    <w:ind w:left="0"/>
                    <w:rPr>
                      <w:rFonts w:eastAsia="Times New Roman" w:cs="Arial"/>
                      <w:iCs/>
                      <w:color w:val="0000FF"/>
                      <w:lang w:eastAsia="en-GB"/>
                    </w:rPr>
                  </w:pPr>
                  <w:r w:rsidRPr="00721FC8">
                    <w:rPr>
                      <w:rFonts w:eastAsia="Times New Roman" w:cs="Arial"/>
                      <w:iCs/>
                      <w:color w:val="0000FF"/>
                      <w:lang w:eastAsia="en-GB"/>
                    </w:rPr>
                    <w:t>The cash move sequence would be as follows:</w:t>
                  </w:r>
                </w:p>
                <w:p w:rsidR="006749FF" w:rsidRPr="00721FC8" w:rsidRDefault="006749FF" w:rsidP="003A6FCC">
                  <w:pPr>
                    <w:spacing w:before="0" w:after="0"/>
                    <w:ind w:left="0"/>
                    <w:rPr>
                      <w:rFonts w:eastAsia="Times New Roman" w:cs="Arial"/>
                      <w:iCs/>
                      <w:color w:val="0000FF"/>
                      <w:lang w:eastAsia="en-GB"/>
                    </w:rPr>
                  </w:pP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:16R:CASHMOVE</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:22H::CRDB//CRED</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:19B::ENTL//USD112569,75 </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:19B::GRSS//USD132435, </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:19B::TAXR//USD19865,25 </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:19B::NETT//USD112569,75 </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:98A::PAYD//20110522 ----  falls on a Sunday</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:98A::VALU//20110522 –--  start on Sunday</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:98A::EARL//20110523 –--  actual date account credited on Monday</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:92A::INTP//2,7 </w:t>
                  </w:r>
                </w:p>
                <w:p w:rsidR="006749FF" w:rsidRPr="00721FC8" w:rsidRDefault="006749FF" w:rsidP="003A6FCC">
                  <w:pPr>
                    <w:spacing w:before="0" w:after="0"/>
                    <w:ind w:left="0"/>
                    <w:rPr>
                      <w:rFonts w:eastAsia="Times New Roman" w:cs="Arial"/>
                      <w:i/>
                      <w:iCs/>
                      <w:color w:val="0000FF"/>
                      <w:lang w:eastAsia="en-GB"/>
                    </w:rPr>
                  </w:pPr>
                  <w:r w:rsidRPr="00721FC8">
                    <w:rPr>
                      <w:rFonts w:eastAsia="Times New Roman" w:cs="Arial"/>
                      <w:i/>
                      <w:iCs/>
                      <w:color w:val="0000FF"/>
                      <w:lang w:eastAsia="en-GB"/>
                    </w:rPr>
                    <w:t xml:space="preserve">:92A::TAXR//15, </w:t>
                  </w:r>
                </w:p>
                <w:p w:rsidR="006749FF" w:rsidRPr="00610CEF" w:rsidRDefault="006749FF" w:rsidP="003A6FCC">
                  <w:pPr>
                    <w:spacing w:before="0" w:after="0"/>
                    <w:ind w:left="0"/>
                    <w:rPr>
                      <w:rFonts w:eastAsia="Times New Roman" w:cs="Arial"/>
                      <w:i/>
                      <w:iCs/>
                      <w:color w:val="0000FF"/>
                      <w:sz w:val="22"/>
                      <w:szCs w:val="22"/>
                      <w:lang w:eastAsia="en-GB"/>
                    </w:rPr>
                  </w:pPr>
                  <w:r w:rsidRPr="00721FC8">
                    <w:rPr>
                      <w:rFonts w:eastAsia="Times New Roman" w:cs="Arial"/>
                      <w:i/>
                      <w:iCs/>
                      <w:color w:val="0000FF"/>
                      <w:lang w:eastAsia="en-GB"/>
                    </w:rPr>
                    <w:t>:16S:CASHMOVE</w:t>
                  </w:r>
                </w:p>
              </w:tc>
            </w:tr>
          </w:tbl>
          <w:p w:rsidR="006749FF" w:rsidRPr="008466D3" w:rsidRDefault="006749FF" w:rsidP="003A6FCC">
            <w:pPr>
              <w:ind w:left="0"/>
              <w:rPr>
                <w:rFonts w:cs="Arial"/>
                <w:color w:val="000000"/>
              </w:rPr>
            </w:pPr>
          </w:p>
        </w:tc>
      </w:tr>
      <w:tr w:rsidR="006749FF" w:rsidRPr="00A000F6" w:rsidTr="003A6FCC">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6749FF" w:rsidRPr="00A000F6" w:rsidRDefault="006749FF" w:rsidP="003A6FCC">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6749FF" w:rsidRPr="003E323D" w:rsidTr="003A6FCC">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6749FF" w:rsidRPr="00721FC8" w:rsidRDefault="006749FF" w:rsidP="003A6FCC">
            <w:pPr>
              <w:pBdr>
                <w:bottom w:val="single" w:sz="6" w:space="0" w:color="013B80"/>
              </w:pBdr>
              <w:suppressAutoHyphens w:val="0"/>
              <w:spacing w:before="100" w:beforeAutospacing="1" w:after="100" w:afterAutospacing="1"/>
              <w:ind w:left="1"/>
              <w:outlineLvl w:val="2"/>
              <w:rPr>
                <w:rFonts w:eastAsia="Times New Roman" w:cs="Arial"/>
                <w:b/>
                <w:bCs/>
                <w:color w:val="013B80"/>
                <w:sz w:val="36"/>
                <w:szCs w:val="36"/>
                <w:lang w:eastAsia="en-GB"/>
              </w:rPr>
            </w:pPr>
            <w:r w:rsidRPr="00721FC8">
              <w:rPr>
                <w:rFonts w:eastAsia="Times New Roman" w:cs="Arial"/>
                <w:b/>
                <w:bCs/>
                <w:color w:val="013B80"/>
                <w:sz w:val="36"/>
                <w:szCs w:val="36"/>
                <w:lang w:eastAsia="en-GB"/>
              </w:rPr>
              <w:t>MT 564 Field Specifications</w:t>
            </w:r>
          </w:p>
          <w:p w:rsidR="006749FF" w:rsidRPr="00721FC8" w:rsidRDefault="006749FF" w:rsidP="003A6FCC">
            <w:pPr>
              <w:pBdr>
                <w:bottom w:val="single" w:sz="6" w:space="0" w:color="013B80"/>
              </w:pBdr>
              <w:suppressAutoHyphens w:val="0"/>
              <w:spacing w:before="100" w:beforeAutospacing="1" w:after="100" w:afterAutospacing="1"/>
              <w:ind w:left="1"/>
              <w:outlineLvl w:val="3"/>
              <w:rPr>
                <w:rFonts w:eastAsia="Times New Roman" w:cs="Arial"/>
                <w:color w:val="013B80"/>
                <w:lang w:eastAsia="en-GB"/>
              </w:rPr>
            </w:pPr>
            <w:r w:rsidRPr="00721FC8">
              <w:rPr>
                <w:rFonts w:eastAsia="Times New Roman" w:cs="Arial"/>
                <w:color w:val="013B80"/>
                <w:lang w:eastAsia="en-GB"/>
              </w:rPr>
              <w:t>91. Field 98a: Date/Time</w:t>
            </w:r>
          </w:p>
          <w:p w:rsidR="006749FF" w:rsidRPr="00721FC8" w:rsidRDefault="006749FF" w:rsidP="003A6FCC">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721FC8">
              <w:rPr>
                <w:rFonts w:eastAsia="Times New Roman" w:cs="Arial"/>
                <w:color w:val="013B80"/>
                <w:lang w:eastAsia="en-GB"/>
              </w:rPr>
              <w:t>FORMAT</w:t>
            </w:r>
          </w:p>
          <w:tbl>
            <w:tblPr>
              <w:tblW w:w="4900" w:type="pct"/>
              <w:tblCellSpacing w:w="15" w:type="dxa"/>
              <w:tblCellMar>
                <w:left w:w="0" w:type="dxa"/>
                <w:right w:w="0" w:type="dxa"/>
              </w:tblCellMar>
              <w:tblLook w:val="04A0"/>
            </w:tblPr>
            <w:tblGrid>
              <w:gridCol w:w="1743"/>
              <w:gridCol w:w="2578"/>
              <w:gridCol w:w="4292"/>
            </w:tblGrid>
            <w:tr w:rsidR="006749FF" w:rsidRPr="00721FC8" w:rsidTr="003A6FCC">
              <w:trPr>
                <w:tblCellSpacing w:w="15" w:type="dxa"/>
              </w:trPr>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Option A</w:t>
                  </w:r>
                </w:p>
              </w:tc>
              <w:tc>
                <w:tcPr>
                  <w:tcW w:w="1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:4!c//8!n</w:t>
                  </w:r>
                </w:p>
              </w:tc>
              <w:tc>
                <w:tcPr>
                  <w:tcW w:w="2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(Qualifier)(Date)</w:t>
                  </w:r>
                </w:p>
              </w:tc>
            </w:tr>
            <w:tr w:rsidR="006749FF" w:rsidRPr="00721FC8" w:rsidTr="003A6FCC">
              <w:trPr>
                <w:tblCellSpacing w:w="15" w:type="dxa"/>
              </w:trPr>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Option B</w:t>
                  </w:r>
                </w:p>
              </w:tc>
              <w:tc>
                <w:tcPr>
                  <w:tcW w:w="1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:4!c/[8c]/4!c</w:t>
                  </w:r>
                </w:p>
              </w:tc>
              <w:tc>
                <w:tcPr>
                  <w:tcW w:w="2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(Qualifier)(Data Source Scheme)(Date Code)</w:t>
                  </w:r>
                </w:p>
              </w:tc>
            </w:tr>
            <w:tr w:rsidR="006749FF" w:rsidRPr="00721FC8" w:rsidTr="003A6FCC">
              <w:trPr>
                <w:tblCellSpacing w:w="15" w:type="dxa"/>
              </w:trPr>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Option C</w:t>
                  </w:r>
                </w:p>
              </w:tc>
              <w:tc>
                <w:tcPr>
                  <w:tcW w:w="1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:4!c//8!n6!n</w:t>
                  </w:r>
                </w:p>
              </w:tc>
              <w:tc>
                <w:tcPr>
                  <w:tcW w:w="2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(Qualifier)(Date)(Time)</w:t>
                  </w:r>
                </w:p>
              </w:tc>
            </w:tr>
            <w:tr w:rsidR="006749FF" w:rsidRPr="00721FC8" w:rsidTr="003A6FCC">
              <w:trPr>
                <w:tblCellSpacing w:w="15" w:type="dxa"/>
              </w:trPr>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Option E</w:t>
                  </w:r>
                </w:p>
              </w:tc>
              <w:tc>
                <w:tcPr>
                  <w:tcW w:w="1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:4!c//8!n6!n[,3n][/[N]2!n[2!n]]</w:t>
                  </w:r>
                </w:p>
              </w:tc>
              <w:tc>
                <w:tcPr>
                  <w:tcW w:w="25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(Qualifier)(Date)(Time)(Decimals)(UTC Indicator)</w:t>
                  </w:r>
                </w:p>
              </w:tc>
            </w:tr>
          </w:tbl>
          <w:p w:rsidR="006749FF" w:rsidRPr="00721FC8" w:rsidRDefault="006749FF" w:rsidP="003A6FCC">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721FC8">
              <w:rPr>
                <w:rFonts w:eastAsia="Times New Roman" w:cs="Arial"/>
                <w:color w:val="013B80"/>
                <w:lang w:eastAsia="en-GB"/>
              </w:rPr>
              <w:t>PRESENCE</w:t>
            </w:r>
          </w:p>
          <w:p w:rsidR="006749FF" w:rsidRPr="00721FC8" w:rsidRDefault="006749FF" w:rsidP="003A6FCC">
            <w:pPr>
              <w:suppressAutoHyphens w:val="0"/>
              <w:spacing w:before="100" w:beforeAutospacing="1" w:after="100" w:afterAutospacing="1"/>
              <w:ind w:left="1"/>
              <w:rPr>
                <w:rFonts w:eastAsia="Times New Roman" w:cs="Arial"/>
                <w:color w:val="000000"/>
                <w:lang w:eastAsia="en-GB"/>
              </w:rPr>
            </w:pPr>
            <w:r w:rsidRPr="00721FC8">
              <w:rPr>
                <w:rFonts w:eastAsia="Times New Roman" w:cs="Arial"/>
                <w:color w:val="000000"/>
                <w:lang w:eastAsia="en-GB"/>
              </w:rPr>
              <w:t xml:space="preserve">Mandatory in optional subsequence E2 </w:t>
            </w:r>
          </w:p>
          <w:p w:rsidR="006749FF" w:rsidRPr="00721FC8" w:rsidRDefault="006749FF" w:rsidP="003A6FCC">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721FC8">
              <w:rPr>
                <w:rFonts w:eastAsia="Times New Roman" w:cs="Arial"/>
                <w:color w:val="013B80"/>
                <w:lang w:eastAsia="en-GB"/>
              </w:rPr>
              <w:t>QUALIFIER</w:t>
            </w:r>
          </w:p>
          <w:p w:rsidR="006749FF" w:rsidRPr="00721FC8" w:rsidRDefault="006749FF" w:rsidP="003A6FCC">
            <w:pPr>
              <w:suppressAutoHyphens w:val="0"/>
              <w:spacing w:before="100" w:beforeAutospacing="1" w:after="100" w:afterAutospacing="1"/>
              <w:ind w:left="1"/>
              <w:rPr>
                <w:rFonts w:eastAsia="Times New Roman" w:cs="Arial"/>
                <w:color w:val="000000"/>
                <w:lang w:eastAsia="en-GB"/>
              </w:rPr>
            </w:pPr>
            <w:r w:rsidRPr="00721FC8">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56"/>
              <w:gridCol w:w="674"/>
              <w:gridCol w:w="1092"/>
              <w:gridCol w:w="555"/>
              <w:gridCol w:w="674"/>
              <w:gridCol w:w="966"/>
              <w:gridCol w:w="3781"/>
            </w:tblGrid>
            <w:tr w:rsidR="006749FF" w:rsidRPr="00721FC8" w:rsidTr="003A6FCC">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6749FF" w:rsidRPr="00721FC8" w:rsidRDefault="006749FF" w:rsidP="003A6FCC">
                  <w:pPr>
                    <w:suppressAutoHyphens w:val="0"/>
                    <w:spacing w:before="0" w:after="0"/>
                    <w:ind w:left="0"/>
                    <w:jc w:val="center"/>
                    <w:rPr>
                      <w:rFonts w:eastAsia="Times New Roman" w:cs="Arial"/>
                      <w:b/>
                      <w:bCs/>
                      <w:color w:val="013B80"/>
                      <w:lang w:eastAsia="en-GB"/>
                    </w:rPr>
                  </w:pPr>
                  <w:r w:rsidRPr="00721FC8">
                    <w:rPr>
                      <w:rFonts w:eastAsia="Times New Roman" w:cs="Arial"/>
                      <w:b/>
                      <w:bCs/>
                      <w:color w:val="013B80"/>
                      <w:lang w:eastAsia="en-GB"/>
                    </w:rPr>
                    <w:t>Qualifier Description</w:t>
                  </w:r>
                </w:p>
              </w:tc>
            </w:tr>
            <w:tr w:rsidR="006749FF" w:rsidRPr="00721FC8" w:rsidTr="003A6FCC">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PAYD</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A, B, or 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Payment Date/Time</w:t>
                  </w:r>
                </w:p>
              </w:tc>
            </w:tr>
            <w:tr w:rsidR="006749FF" w:rsidRPr="00721FC8" w:rsidTr="003A6FCC">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VALU</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A, B, or 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Value Date/Time</w:t>
                  </w:r>
                </w:p>
              </w:tc>
            </w:tr>
            <w:tr w:rsidR="006749FF" w:rsidRPr="00721FC8" w:rsidTr="003A6FCC">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EARL</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A, B, C, or E</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Earliest Payment Date/Time</w:t>
                  </w:r>
                </w:p>
              </w:tc>
            </w:tr>
            <w:tr w:rsidR="006749FF" w:rsidRPr="00721FC8" w:rsidTr="003A6FCC">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4</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FXDT</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A, B, or 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color w:val="000000"/>
                      <w:lang w:eastAsia="en-GB"/>
                    </w:rPr>
                    <w:t>FX Rate Fixing Date/Time</w:t>
                  </w:r>
                </w:p>
              </w:tc>
            </w:tr>
          </w:tbl>
          <w:p w:rsidR="006749FF" w:rsidRPr="00721FC8" w:rsidRDefault="006749FF" w:rsidP="003A6FCC">
            <w:pPr>
              <w:pBdr>
                <w:bottom w:val="single" w:sz="6" w:space="0" w:color="013B80"/>
              </w:pBdr>
              <w:suppressAutoHyphens w:val="0"/>
              <w:spacing w:before="100" w:beforeAutospacing="1" w:after="100" w:afterAutospacing="1"/>
              <w:ind w:left="1"/>
              <w:outlineLvl w:val="4"/>
              <w:rPr>
                <w:rFonts w:eastAsia="Times New Roman" w:cs="Arial"/>
                <w:color w:val="013B80"/>
                <w:lang w:eastAsia="en-GB"/>
              </w:rPr>
            </w:pPr>
            <w:r w:rsidRPr="00721FC8">
              <w:rPr>
                <w:rFonts w:eastAsia="Times New Roman" w:cs="Arial"/>
                <w:color w:val="013B80"/>
                <w:lang w:eastAsia="en-GB"/>
              </w:rPr>
              <w:t>DEFINITION</w:t>
            </w:r>
          </w:p>
          <w:p w:rsidR="006749FF" w:rsidRPr="00721FC8" w:rsidRDefault="006749FF" w:rsidP="003A6FCC">
            <w:pPr>
              <w:suppressAutoHyphens w:val="0"/>
              <w:spacing w:before="100" w:beforeAutospacing="1" w:after="100" w:afterAutospacing="1"/>
              <w:ind w:left="1"/>
              <w:rPr>
                <w:rFonts w:eastAsia="Times New Roman" w:cs="Arial"/>
                <w:color w:val="000000"/>
                <w:lang w:eastAsia="en-GB"/>
              </w:rPr>
            </w:pPr>
            <w:r w:rsidRPr="00721FC8">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tblPr>
            <w:tblGrid>
              <w:gridCol w:w="1149"/>
              <w:gridCol w:w="1729"/>
              <w:gridCol w:w="5735"/>
            </w:tblGrid>
            <w:tr w:rsidR="006749FF" w:rsidRPr="00721FC8" w:rsidTr="003A6FCC">
              <w:trPr>
                <w:tblCellSpacing w:w="15" w:type="dxa"/>
              </w:trPr>
              <w:tc>
                <w:tcPr>
                  <w:tcW w:w="6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6" name="Picture 6400"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0"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EARL</w:t>
                  </w:r>
                </w:p>
              </w:tc>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5" name="Picture 6401"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1"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Earliest Payment Date/Time</w:t>
                  </w:r>
                </w:p>
              </w:tc>
              <w:tc>
                <w:tcPr>
                  <w:tcW w:w="33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4" name="Picture 6402"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2"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Date/time at which a payment can be made, for example, if payment date is a non-business day or to indicate the first payment date of an offer.</w:t>
                  </w:r>
                </w:p>
              </w:tc>
            </w:tr>
            <w:tr w:rsidR="006749FF" w:rsidRPr="00721FC8" w:rsidTr="003A6FCC">
              <w:trPr>
                <w:tblCellSpacing w:w="15" w:type="dxa"/>
              </w:trPr>
              <w:tc>
                <w:tcPr>
                  <w:tcW w:w="6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3" name="Picture 6403"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3"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FXDT</w:t>
                  </w:r>
                </w:p>
              </w:tc>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2" name="Picture 6404"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4"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FX Rate Fixing Date/Time</w:t>
                  </w:r>
                </w:p>
              </w:tc>
              <w:tc>
                <w:tcPr>
                  <w:tcW w:w="33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1" name="Picture 6405"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5"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Date/time at which a foreign exchange rate will be determined.</w:t>
                  </w:r>
                </w:p>
              </w:tc>
            </w:tr>
            <w:tr w:rsidR="006749FF" w:rsidRPr="00721FC8" w:rsidTr="003A6FCC">
              <w:trPr>
                <w:tblCellSpacing w:w="15" w:type="dxa"/>
              </w:trPr>
              <w:tc>
                <w:tcPr>
                  <w:tcW w:w="6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10" name="Picture 6406"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6"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PAYD</w:t>
                  </w:r>
                </w:p>
              </w:tc>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09" name="Picture 6407"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7"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Payment Date/Time</w:t>
                  </w:r>
                </w:p>
              </w:tc>
              <w:tc>
                <w:tcPr>
                  <w:tcW w:w="33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08" name="Picture 6408"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8"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Date/time at which the movement is due to take place (cash and/or securities).</w:t>
                  </w:r>
                </w:p>
              </w:tc>
            </w:tr>
            <w:tr w:rsidR="006749FF" w:rsidRPr="00721FC8" w:rsidTr="003A6FCC">
              <w:trPr>
                <w:tblCellSpacing w:w="15" w:type="dxa"/>
              </w:trPr>
              <w:tc>
                <w:tcPr>
                  <w:tcW w:w="65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07" name="Picture 6409"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9"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VALU</w:t>
                  </w:r>
                </w:p>
              </w:tc>
              <w:tc>
                <w:tcPr>
                  <w:tcW w:w="1000" w:type="pct"/>
                  <w:shd w:val="clear" w:color="auto" w:fill="FFFFFF"/>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06" name="Picture 6410"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0"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Value Date/Time</w:t>
                  </w:r>
                </w:p>
              </w:tc>
              <w:tc>
                <w:tcPr>
                  <w:tcW w:w="3350" w:type="pct"/>
                  <w:shd w:val="clear" w:color="auto" w:fill="D9D9D9" w:themeFill="background1" w:themeFillShade="D9"/>
                  <w:hideMark/>
                </w:tcPr>
                <w:p w:rsidR="006749FF" w:rsidRPr="00721FC8" w:rsidRDefault="006749FF" w:rsidP="003A6FCC">
                  <w:pPr>
                    <w:suppressAutoHyphens w:val="0"/>
                    <w:spacing w:before="0" w:after="0"/>
                    <w:ind w:left="0"/>
                    <w:rPr>
                      <w:rFonts w:eastAsia="Times New Roman" w:cs="Arial"/>
                      <w:color w:val="000000"/>
                      <w:lang w:eastAsia="en-GB"/>
                    </w:rPr>
                  </w:pPr>
                  <w:r w:rsidRPr="00721FC8">
                    <w:rPr>
                      <w:rFonts w:eastAsia="Times New Roman" w:cs="Arial"/>
                      <w:noProof/>
                      <w:color w:val="000000"/>
                      <w:lang w:eastAsia="en-GB"/>
                    </w:rPr>
                    <w:drawing>
                      <wp:inline distT="0" distB="0" distL="0" distR="0">
                        <wp:extent cx="95250" cy="95250"/>
                        <wp:effectExtent l="0" t="0" r="0" b="0"/>
                        <wp:docPr id="6605" name="Picture 6411" descr="C:\No_Backup\STD DOCUMENTATION\SR2011\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1" descr="C:\No_Backup\STD DOCUMENTATION\SR2011\us5mc\cursor0.gif"/>
                                <pic:cNvPicPr>
                                  <a:picLocks noChangeAspect="1" noChangeArrowheads="1"/>
                                </pic:cNvPicPr>
                              </pic:nvPicPr>
                              <pic:blipFill>
                                <a:blip r:embed="rId22"/>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21FC8">
                    <w:rPr>
                      <w:rFonts w:eastAsia="Times New Roman" w:cs="Arial"/>
                      <w:color w:val="000000"/>
                      <w:lang w:eastAsia="en-GB"/>
                    </w:rPr>
                    <w:t xml:space="preserve">Date/time at which </w:t>
                  </w:r>
                  <w:r w:rsidRPr="00721FC8">
                    <w:rPr>
                      <w:rFonts w:eastAsia="Times New Roman" w:cs="Arial"/>
                      <w:lang w:eastAsia="en-GB"/>
                    </w:rPr>
                    <w:t>cash</w:t>
                  </w:r>
                  <w:r w:rsidRPr="00721FC8">
                    <w:rPr>
                      <w:rFonts w:eastAsia="Times New Roman" w:cs="Arial"/>
                      <w:strike/>
                      <w:color w:val="FF0000"/>
                      <w:lang w:eastAsia="en-GB"/>
                    </w:rPr>
                    <w:t xml:space="preserve"> becomes available to the account owner </w:t>
                  </w:r>
                  <w:r w:rsidRPr="008B2BFB">
                    <w:rPr>
                      <w:color w:val="0000FF"/>
                      <w:u w:val="single"/>
                    </w:rPr>
                    <w:t>starts to earn interests</w:t>
                  </w:r>
                  <w:r w:rsidRPr="00721FC8">
                    <w:rPr>
                      <w:i/>
                    </w:rPr>
                    <w:t xml:space="preserve"> </w:t>
                  </w:r>
                  <w:r w:rsidRPr="008B2BFB">
                    <w:rPr>
                      <w:rFonts w:eastAsia="Times New Roman" w:cs="Arial"/>
                      <w:strike/>
                      <w:color w:val="FF0000"/>
                      <w:lang w:eastAsia="en-GB"/>
                    </w:rPr>
                    <w:t>(</w:t>
                  </w:r>
                  <w:r w:rsidRPr="008B2BFB">
                    <w:rPr>
                      <w:rFonts w:eastAsia="Times New Roman" w:cs="Arial"/>
                      <w:lang w:eastAsia="en-GB"/>
                    </w:rPr>
                    <w:t>in a credit entry</w:t>
                  </w:r>
                  <w:r w:rsidRPr="008B2BFB">
                    <w:rPr>
                      <w:rFonts w:eastAsia="Times New Roman" w:cs="Arial"/>
                      <w:strike/>
                      <w:color w:val="FF0000"/>
                      <w:lang w:eastAsia="en-GB"/>
                    </w:rPr>
                    <w:t>)</w:t>
                  </w:r>
                  <w:r w:rsidRPr="008B2BFB">
                    <w:rPr>
                      <w:rFonts w:eastAsia="Times New Roman" w:cs="Arial"/>
                      <w:lang w:eastAsia="en-GB"/>
                    </w:rPr>
                    <w:t xml:space="preserve">, </w:t>
                  </w:r>
                  <w:r w:rsidRPr="00721FC8">
                    <w:rPr>
                      <w:rFonts w:eastAsia="Times New Roman" w:cs="Arial"/>
                      <w:color w:val="000000"/>
                      <w:lang w:eastAsia="en-GB"/>
                    </w:rPr>
                    <w:t xml:space="preserve">or cease </w:t>
                  </w:r>
                  <w:r w:rsidRPr="00721FC8">
                    <w:rPr>
                      <w:rFonts w:eastAsia="Times New Roman" w:cs="Arial"/>
                      <w:strike/>
                      <w:color w:val="FF0000"/>
                      <w:lang w:eastAsia="en-GB"/>
                    </w:rPr>
                    <w:t xml:space="preserve">to be available to the account owner </w:t>
                  </w:r>
                  <w:r w:rsidRPr="008B2BFB">
                    <w:rPr>
                      <w:color w:val="0000FF"/>
                      <w:u w:val="single"/>
                    </w:rPr>
                    <w:t>to earn interests</w:t>
                  </w:r>
                  <w:r w:rsidRPr="00721FC8">
                    <w:rPr>
                      <w:i/>
                    </w:rPr>
                    <w:t xml:space="preserve"> </w:t>
                  </w:r>
                  <w:r w:rsidRPr="008B2BFB">
                    <w:rPr>
                      <w:rFonts w:eastAsia="Times New Roman" w:cs="Arial"/>
                      <w:strike/>
                      <w:color w:val="FF0000"/>
                      <w:lang w:eastAsia="en-GB"/>
                    </w:rPr>
                    <w:t>(</w:t>
                  </w:r>
                  <w:r w:rsidRPr="008B2BFB">
                    <w:rPr>
                      <w:rFonts w:eastAsia="Times New Roman" w:cs="Arial"/>
                      <w:lang w:eastAsia="en-GB"/>
                    </w:rPr>
                    <w:t>in a debit entry</w:t>
                  </w:r>
                  <w:r w:rsidRPr="008B2BFB">
                    <w:rPr>
                      <w:rFonts w:eastAsia="Times New Roman" w:cs="Arial"/>
                      <w:strike/>
                      <w:color w:val="FF0000"/>
                      <w:lang w:eastAsia="en-GB"/>
                    </w:rPr>
                    <w:t>)</w:t>
                  </w:r>
                  <w:r w:rsidRPr="008B2BFB">
                    <w:rPr>
                      <w:rFonts w:eastAsia="Times New Roman" w:cs="Arial"/>
                      <w:lang w:eastAsia="en-GB"/>
                    </w:rPr>
                    <w:t>.</w:t>
                  </w:r>
                </w:p>
              </w:tc>
            </w:tr>
          </w:tbl>
          <w:p w:rsidR="006749FF" w:rsidRPr="003E323D" w:rsidRDefault="006749FF" w:rsidP="003A6FCC">
            <w:pPr>
              <w:ind w:left="0"/>
              <w:rPr>
                <w:b/>
              </w:rPr>
            </w:pPr>
          </w:p>
        </w:tc>
      </w:tr>
    </w:tbl>
    <w:p w:rsidR="006749FF" w:rsidRDefault="006749FF" w:rsidP="006749FF">
      <w:pPr>
        <w:suppressAutoHyphens w:val="0"/>
        <w:spacing w:before="0" w:after="0"/>
        <w:ind w:left="0"/>
        <w:rPr>
          <w:b/>
          <w:sz w:val="28"/>
        </w:rPr>
      </w:pPr>
    </w:p>
    <w:p w:rsidR="006749FF" w:rsidRDefault="006749FF" w:rsidP="006749FF">
      <w:pPr>
        <w:suppressAutoHyphens w:val="0"/>
        <w:spacing w:before="0" w:after="0"/>
        <w:ind w:left="0"/>
        <w:rPr>
          <w:b/>
          <w:sz w:val="28"/>
        </w:rPr>
      </w:pPr>
      <w:r>
        <w:rPr>
          <w:b/>
          <w:sz w:val="28"/>
        </w:rPr>
        <w:t>SWIFT Comment</w:t>
      </w:r>
    </w:p>
    <w:p w:rsidR="006749FF" w:rsidRDefault="006749FF" w:rsidP="006749FF">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6749FF" w:rsidRPr="00E32808" w:rsidTr="003A6FCC">
        <w:tc>
          <w:tcPr>
            <w:tcW w:w="8721" w:type="dxa"/>
            <w:tcBorders>
              <w:bottom w:val="dotted" w:sz="4" w:space="0" w:color="auto"/>
            </w:tcBorders>
          </w:tcPr>
          <w:p w:rsidR="006749FF" w:rsidRPr="008466D3" w:rsidRDefault="006749FF" w:rsidP="006749FF">
            <w:pPr>
              <w:ind w:left="0"/>
              <w:rPr>
                <w:rFonts w:cs="Arial"/>
                <w:color w:val="000000"/>
              </w:rPr>
            </w:pPr>
            <w:r>
              <w:rPr>
                <w:rFonts w:cs="Arial"/>
                <w:color w:val="000000"/>
              </w:rPr>
              <w:t>Although requested for Corporate Action messages, it might be worth discussing it as well with the TIC and S&amp;R MWGs as Value Date is used in post-trade and settlement confirmation messages.</w:t>
            </w:r>
          </w:p>
        </w:tc>
      </w:tr>
    </w:tbl>
    <w:p w:rsidR="006749FF" w:rsidRDefault="006749FF" w:rsidP="006749FF">
      <w:pPr>
        <w:suppressAutoHyphens w:val="0"/>
        <w:spacing w:before="0" w:after="0"/>
        <w:ind w:left="0"/>
      </w:pPr>
    </w:p>
    <w:p w:rsidR="006749FF" w:rsidRDefault="006749FF" w:rsidP="006749FF">
      <w:pPr>
        <w:suppressAutoHyphens w:val="0"/>
        <w:spacing w:before="0" w:after="0"/>
        <w:ind w:left="0"/>
        <w:rPr>
          <w:b/>
          <w:sz w:val="28"/>
        </w:rPr>
      </w:pPr>
      <w:r w:rsidRPr="00CE2AB5">
        <w:rPr>
          <w:b/>
          <w:sz w:val="28"/>
        </w:rPr>
        <w:t>Working Group Meeting</w:t>
      </w:r>
    </w:p>
    <w:p w:rsidR="006749FF" w:rsidRPr="00CE2AB5" w:rsidRDefault="006749FF" w:rsidP="006749FF">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6749FF" w:rsidRPr="00DB39D9" w:rsidTr="003A6FCC">
        <w:tc>
          <w:tcPr>
            <w:tcW w:w="8754" w:type="dxa"/>
            <w:shd w:val="pct5" w:color="auto" w:fill="auto"/>
          </w:tcPr>
          <w:p w:rsidR="006749FF" w:rsidRPr="00D54675" w:rsidRDefault="006749FF" w:rsidP="003A6FCC">
            <w:pPr>
              <w:spacing w:before="80" w:after="80"/>
              <w:ind w:left="0"/>
              <w:rPr>
                <w:b/>
                <w:color w:val="800000"/>
              </w:rPr>
            </w:pPr>
            <w:r w:rsidRPr="00D54675">
              <w:rPr>
                <w:b/>
              </w:rPr>
              <w:t>Discussion</w:t>
            </w:r>
          </w:p>
        </w:tc>
      </w:tr>
      <w:tr w:rsidR="006749FF" w:rsidRPr="00E32808" w:rsidTr="003A6FCC">
        <w:trPr>
          <w:trHeight w:val="36"/>
        </w:trPr>
        <w:tc>
          <w:tcPr>
            <w:tcW w:w="8754" w:type="dxa"/>
            <w:tcBorders>
              <w:bottom w:val="dotted" w:sz="4" w:space="0" w:color="auto"/>
            </w:tcBorders>
            <w:vAlign w:val="center"/>
          </w:tcPr>
          <w:p w:rsidR="00C77902" w:rsidRDefault="00D12C6F" w:rsidP="003A6FCC">
            <w:pPr>
              <w:ind w:left="0"/>
              <w:rPr>
                <w:rFonts w:cs="Arial"/>
              </w:rPr>
            </w:pPr>
            <w:r w:rsidRPr="00C77902">
              <w:rPr>
                <w:rFonts w:cs="Arial"/>
              </w:rPr>
              <w:t xml:space="preserve">The CA MWG new proposed definition do not satisfy what the S&amp;R and the TIC MWG believed to be appropriate for their own messages. </w:t>
            </w:r>
            <w:r w:rsidR="00DA4460">
              <w:rPr>
                <w:rFonts w:cs="Arial"/>
              </w:rPr>
              <w:t xml:space="preserve">S&amp;R MW </w:t>
            </w:r>
            <w:r w:rsidR="00E713F9">
              <w:rPr>
                <w:rFonts w:cs="Arial"/>
              </w:rPr>
              <w:t>Group ha</w:t>
            </w:r>
            <w:r w:rsidR="00DA4460">
              <w:rPr>
                <w:rFonts w:cs="Arial"/>
              </w:rPr>
              <w:t>d</w:t>
            </w:r>
            <w:r w:rsidR="00E713F9">
              <w:rPr>
                <w:rFonts w:cs="Arial"/>
              </w:rPr>
              <w:t xml:space="preserve"> the same discussion as in the TIC maintenance WG regarding the fact that the definition change w</w:t>
            </w:r>
            <w:r w:rsidR="009D4167">
              <w:rPr>
                <w:rFonts w:cs="Arial"/>
              </w:rPr>
              <w:t>ill not</w:t>
            </w:r>
            <w:r w:rsidR="00E713F9">
              <w:rPr>
                <w:rFonts w:cs="Arial"/>
              </w:rPr>
              <w:t xml:space="preserve"> prevent</w:t>
            </w:r>
            <w:r w:rsidR="009D4167">
              <w:rPr>
                <w:rFonts w:cs="Arial"/>
              </w:rPr>
              <w:t xml:space="preserve"> the </w:t>
            </w:r>
            <w:r w:rsidR="00E713F9">
              <w:rPr>
                <w:rFonts w:cs="Arial"/>
              </w:rPr>
              <w:t xml:space="preserve">misuse of the field </w:t>
            </w:r>
            <w:r w:rsidR="009D4167">
              <w:rPr>
                <w:rFonts w:cs="Arial"/>
              </w:rPr>
              <w:t xml:space="preserve">and that </w:t>
            </w:r>
            <w:r w:rsidR="00E713F9">
              <w:rPr>
                <w:rFonts w:cs="Arial"/>
              </w:rPr>
              <w:t>some accounts do</w:t>
            </w:r>
            <w:r w:rsidR="009D4167">
              <w:rPr>
                <w:rFonts w:cs="Arial"/>
              </w:rPr>
              <w:t xml:space="preserve"> not</w:t>
            </w:r>
            <w:r w:rsidR="00E713F9">
              <w:rPr>
                <w:rFonts w:cs="Arial"/>
              </w:rPr>
              <w:t xml:space="preserve"> bear interest. </w:t>
            </w:r>
          </w:p>
          <w:p w:rsidR="00C77902" w:rsidRPr="00D54675" w:rsidRDefault="00C77902" w:rsidP="00C77902">
            <w:pPr>
              <w:ind w:left="0"/>
              <w:rPr>
                <w:rFonts w:cs="Arial"/>
              </w:rPr>
            </w:pPr>
            <w:r>
              <w:rPr>
                <w:rFonts w:cs="Arial"/>
              </w:rPr>
              <w:t xml:space="preserve">However </w:t>
            </w:r>
            <w:r w:rsidRPr="00C77902">
              <w:rPr>
                <w:rFonts w:cs="Arial"/>
              </w:rPr>
              <w:t>the S&amp;R and the TIC MWG</w:t>
            </w:r>
            <w:r>
              <w:rPr>
                <w:rFonts w:cs="Arial"/>
              </w:rPr>
              <w:t xml:space="preserve"> agrees that the concept of value date might be specific in CA and therefore resolve to agree on the new proposed definition </w:t>
            </w:r>
            <w:r w:rsidR="00D12C6F">
              <w:rPr>
                <w:rFonts w:cs="Arial"/>
              </w:rPr>
              <w:t xml:space="preserve">by the CA MWG </w:t>
            </w:r>
            <w:r>
              <w:rPr>
                <w:rFonts w:cs="Arial"/>
              </w:rPr>
              <w:t xml:space="preserve">as long as it applies exclusively to </w:t>
            </w:r>
            <w:r w:rsidR="00D12C6F">
              <w:rPr>
                <w:rFonts w:cs="Arial"/>
              </w:rPr>
              <w:t xml:space="preserve">the </w:t>
            </w:r>
            <w:r>
              <w:rPr>
                <w:rFonts w:cs="Arial"/>
              </w:rPr>
              <w:t>CA messages.</w:t>
            </w:r>
          </w:p>
        </w:tc>
      </w:tr>
      <w:tr w:rsidR="006749FF" w:rsidRPr="00DB39D9" w:rsidTr="003A6F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6749FF" w:rsidRPr="00D54675" w:rsidRDefault="006749FF" w:rsidP="003A6FCC">
            <w:pPr>
              <w:spacing w:before="80" w:after="80"/>
              <w:ind w:left="0"/>
              <w:rPr>
                <w:b/>
                <w:color w:val="800000"/>
              </w:rPr>
            </w:pPr>
            <w:r w:rsidRPr="00D54675">
              <w:rPr>
                <w:b/>
              </w:rPr>
              <w:t>Decision</w:t>
            </w:r>
          </w:p>
        </w:tc>
      </w:tr>
      <w:tr w:rsidR="006749FF" w:rsidRPr="00E32808" w:rsidTr="003A6F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592947" w:rsidRPr="00A80EFC" w:rsidRDefault="00C77902" w:rsidP="00D12C6F">
            <w:pPr>
              <w:spacing w:after="0"/>
              <w:ind w:left="0"/>
              <w:rPr>
                <w:rFonts w:cs="Arial"/>
                <w:color w:val="FF0000"/>
              </w:rPr>
            </w:pPr>
            <w:r>
              <w:rPr>
                <w:rFonts w:cs="Arial"/>
                <w:color w:val="FF0000"/>
              </w:rPr>
              <w:t xml:space="preserve">The CR is withdrawn from the common maintenance request but has become a CA specific CR and is now part of the CA MWG minutes document (please refer to the </w:t>
            </w:r>
            <w:r w:rsidR="00D12C6F">
              <w:rPr>
                <w:rFonts w:cs="Arial"/>
                <w:color w:val="FF0000"/>
              </w:rPr>
              <w:t>CA MWG minutes document for the detailed outcome of this CR</w:t>
            </w:r>
            <w:r>
              <w:rPr>
                <w:rFonts w:cs="Arial"/>
                <w:color w:val="FF0000"/>
              </w:rPr>
              <w:t xml:space="preserve">). </w:t>
            </w:r>
          </w:p>
        </w:tc>
      </w:tr>
    </w:tbl>
    <w:p w:rsidR="006749FF" w:rsidRDefault="006749FF" w:rsidP="006749FF">
      <w:pPr>
        <w:rPr>
          <w:lang w:val="en-US"/>
        </w:rPr>
      </w:pPr>
    </w:p>
    <w:p w:rsidR="006749FF" w:rsidRDefault="006749FF" w:rsidP="006749FF"/>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Pr>
                <w:b/>
              </w:rPr>
              <w:t>N/A</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036B0A" w:rsidRDefault="00036B0A">
      <w:pPr>
        <w:suppressAutoHyphens w:val="0"/>
        <w:spacing w:before="0" w:after="0"/>
        <w:ind w:left="0"/>
        <w:rPr>
          <w:lang w:val="en-US"/>
        </w:rPr>
      </w:pPr>
      <w:r>
        <w:rPr>
          <w:lang w:val="en-US"/>
        </w:rPr>
        <w:br w:type="page"/>
      </w:r>
    </w:p>
    <w:p w:rsidR="003A6FCC" w:rsidRPr="003C3C9D" w:rsidRDefault="003A6FCC" w:rsidP="003C3C9D">
      <w:pPr>
        <w:pStyle w:val="Heading2"/>
        <w:rPr>
          <w:rFonts w:cs="Arial"/>
          <w:color w:val="33CC33"/>
          <w:kern w:val="0"/>
          <w:sz w:val="20"/>
        </w:rPr>
      </w:pPr>
      <w:bookmarkStart w:id="20" w:name="_Toc303870781"/>
      <w:r w:rsidRPr="003C3C9D">
        <w:rPr>
          <w:color w:val="33CC33"/>
          <w:lang w:val="en-US"/>
        </w:rPr>
        <w:t xml:space="preserve">CR 000304: </w:t>
      </w:r>
      <w:r w:rsidR="00B9799D">
        <w:rPr>
          <w:color w:val="33CC33"/>
          <w:lang w:val="en-US"/>
        </w:rPr>
        <w:t xml:space="preserve">MX/MT </w:t>
      </w:r>
      <w:r w:rsidRPr="003C3C9D">
        <w:rPr>
          <w:color w:val="33CC33"/>
          <w:lang w:val="en-US"/>
        </w:rPr>
        <w:t>Request to add code for YTM (yield to maturity rate)</w:t>
      </w:r>
      <w:bookmarkEnd w:id="20"/>
      <w:r w:rsidRPr="003C3C9D">
        <w:rPr>
          <w:rFonts w:cs="Arial"/>
          <w:color w:val="33CC33"/>
          <w:kern w:val="0"/>
          <w:sz w:val="20"/>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658"/>
        <w:gridCol w:w="6063"/>
      </w:tblGrid>
      <w:tr w:rsidR="003A6FCC" w:rsidRPr="00D54675" w:rsidTr="003A6FCC">
        <w:tc>
          <w:tcPr>
            <w:tcW w:w="8721" w:type="dxa"/>
            <w:gridSpan w:val="2"/>
            <w:shd w:val="pct5" w:color="auto" w:fill="auto"/>
          </w:tcPr>
          <w:p w:rsidR="003A6FCC" w:rsidRPr="00D54675" w:rsidRDefault="003A6FCC" w:rsidP="003A6FCC">
            <w:pPr>
              <w:spacing w:before="80" w:after="80"/>
              <w:ind w:left="0"/>
              <w:rPr>
                <w:rFonts w:cs="Arial"/>
                <w:b/>
              </w:rPr>
            </w:pPr>
            <w:r w:rsidRPr="00D54675">
              <w:rPr>
                <w:rFonts w:cs="Arial"/>
                <w:b/>
              </w:rPr>
              <w:t>Origin of request</w:t>
            </w:r>
          </w:p>
        </w:tc>
      </w:tr>
      <w:tr w:rsidR="003A6FCC" w:rsidRPr="001E0CBC" w:rsidTr="003A6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FCC" w:rsidRPr="00746F39" w:rsidRDefault="003A6FCC" w:rsidP="003A6FCC">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3A6FCC" w:rsidRPr="001E0CBC" w:rsidRDefault="003A6FCC" w:rsidP="003A6FCC">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 xml:space="preserve">IN </w:t>
            </w:r>
          </w:p>
        </w:tc>
      </w:tr>
      <w:tr w:rsidR="003A6FCC" w:rsidRPr="001E0CBC" w:rsidTr="003A6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Ex>
        <w:tc>
          <w:tcPr>
            <w:tcW w:w="265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FCC" w:rsidRPr="00746F39" w:rsidRDefault="003A6FCC" w:rsidP="003A6FCC">
            <w:pPr>
              <w:spacing w:before="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000000" w:fill="DBE5F1"/>
            <w:noWrap/>
            <w:vAlign w:val="center"/>
            <w:hideMark/>
          </w:tcPr>
          <w:p w:rsidR="003A6FCC" w:rsidRPr="001E0CBC" w:rsidRDefault="003A6FCC" w:rsidP="003A6FCC">
            <w:pPr>
              <w:spacing w:before="0"/>
              <w:ind w:left="0"/>
              <w:rPr>
                <w:rFonts w:eastAsia="Times New Roman" w:cs="Arial"/>
                <w:iCs/>
                <w:color w:val="0000FF"/>
                <w:sz w:val="22"/>
                <w:szCs w:val="22"/>
                <w:lang w:eastAsia="en-GB"/>
              </w:rPr>
            </w:pPr>
            <w:r>
              <w:rPr>
                <w:rFonts w:eastAsia="Times New Roman" w:cs="Arial"/>
                <w:iCs/>
                <w:color w:val="0000FF"/>
                <w:sz w:val="22"/>
                <w:szCs w:val="22"/>
                <w:lang w:eastAsia="en-GB"/>
              </w:rPr>
              <w:t>IN NMPG</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b/>
              </w:rPr>
            </w:pPr>
            <w:r>
              <w:rPr>
                <w:b/>
              </w:rPr>
              <w:t>Urgency of this request:</w:t>
            </w:r>
          </w:p>
        </w:tc>
      </w:tr>
      <w:tr w:rsidR="003A6FCC" w:rsidRPr="003D2503" w:rsidTr="003A6FCC">
        <w:tc>
          <w:tcPr>
            <w:tcW w:w="8721" w:type="dxa"/>
            <w:gridSpan w:val="2"/>
            <w:shd w:val="clear" w:color="auto" w:fill="auto"/>
          </w:tcPr>
          <w:p w:rsidR="003A6FCC" w:rsidRPr="003D2503" w:rsidRDefault="003A6FCC" w:rsidP="003A6FCC">
            <w:pPr>
              <w:spacing w:before="80" w:after="80"/>
              <w:ind w:left="0"/>
            </w:pPr>
            <w:r>
              <w:t>High</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b/>
              </w:rPr>
            </w:pPr>
            <w:r>
              <w:rPr>
                <w:b/>
              </w:rPr>
              <w:t>Business Impact of this request</w:t>
            </w:r>
          </w:p>
        </w:tc>
      </w:tr>
      <w:tr w:rsidR="003A6FCC" w:rsidRPr="003D2503" w:rsidTr="003A6FCC">
        <w:tc>
          <w:tcPr>
            <w:tcW w:w="8721" w:type="dxa"/>
            <w:gridSpan w:val="2"/>
            <w:shd w:val="clear" w:color="auto" w:fill="auto"/>
          </w:tcPr>
          <w:p w:rsidR="003A6FCC" w:rsidRDefault="003A6FCC" w:rsidP="003A6FCC">
            <w:pPr>
              <w:spacing w:before="80" w:after="80"/>
              <w:ind w:left="0"/>
            </w:pPr>
            <w:r>
              <w:t>Business impact:</w:t>
            </w:r>
          </w:p>
          <w:p w:rsidR="003A6FCC" w:rsidRDefault="003A6FCC" w:rsidP="003A6FCC">
            <w:pPr>
              <w:spacing w:before="80" w:after="80"/>
              <w:ind w:left="0"/>
            </w:pPr>
            <w:r>
              <w:t xml:space="preserve">LIMITED - Only a restricted number of SWIFT users will be impacted by this change request </w:t>
            </w:r>
          </w:p>
          <w:p w:rsidR="003A6FCC" w:rsidRDefault="003A6FCC" w:rsidP="003A6FCC">
            <w:pPr>
              <w:spacing w:before="80" w:after="80"/>
              <w:ind w:left="0"/>
            </w:pPr>
            <w:r>
              <w:t>Business applications impact:</w:t>
            </w:r>
          </w:p>
          <w:p w:rsidR="003A6FCC" w:rsidRPr="003D2503" w:rsidRDefault="003A6FCC" w:rsidP="003A6FCC">
            <w:pPr>
              <w:spacing w:before="80" w:after="80"/>
              <w:ind w:left="0"/>
            </w:pPr>
            <w:r>
              <w:t>LOW – Low Impact on business applications</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b/>
              </w:rPr>
            </w:pPr>
            <w:r>
              <w:rPr>
                <w:b/>
              </w:rPr>
              <w:t>Commitment to implement the change</w:t>
            </w:r>
          </w:p>
        </w:tc>
      </w:tr>
      <w:tr w:rsidR="003A6FCC" w:rsidRPr="00E0620A" w:rsidTr="003A6FCC">
        <w:tc>
          <w:tcPr>
            <w:tcW w:w="8721" w:type="dxa"/>
            <w:gridSpan w:val="2"/>
            <w:shd w:val="clear" w:color="auto" w:fill="auto"/>
          </w:tcPr>
          <w:p w:rsidR="003A6FCC" w:rsidRDefault="003A6FCC" w:rsidP="003A6FCC">
            <w:pPr>
              <w:spacing w:before="80" w:after="80"/>
              <w:ind w:left="0"/>
            </w:pPr>
            <w:r>
              <w:t>Expected traffic per year: Approx. 40000 messages</w:t>
            </w:r>
          </w:p>
          <w:p w:rsidR="003A6FCC" w:rsidRDefault="003A6FCC" w:rsidP="003A6FCC">
            <w:pPr>
              <w:spacing w:before="80" w:after="80"/>
              <w:ind w:left="0"/>
            </w:pPr>
            <w:r>
              <w:t xml:space="preserve">Number of users in your country, community or group that will implement: 15 </w:t>
            </w:r>
          </w:p>
          <w:p w:rsidR="003A6FCC" w:rsidRPr="00E0620A" w:rsidRDefault="003A6FCC" w:rsidP="003A6FCC">
            <w:pPr>
              <w:spacing w:before="80" w:after="80"/>
              <w:ind w:left="0"/>
            </w:pPr>
            <w:r>
              <w:t>Year they will implement the new message(s): 2012</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b/>
              </w:rPr>
            </w:pPr>
            <w:r w:rsidRPr="00D54675">
              <w:rPr>
                <w:b/>
              </w:rPr>
              <w:t>Nature of Change</w:t>
            </w:r>
          </w:p>
        </w:tc>
      </w:tr>
      <w:tr w:rsidR="003A6FCC" w:rsidRPr="00DB39D9" w:rsidTr="003A6FCC">
        <w:tc>
          <w:tcPr>
            <w:tcW w:w="8721" w:type="dxa"/>
            <w:gridSpan w:val="2"/>
          </w:tcPr>
          <w:p w:rsidR="003A6FCC" w:rsidRPr="00DB39D9" w:rsidRDefault="00D01A59" w:rsidP="003A6FCC">
            <w:pPr>
              <w:ind w:left="0"/>
            </w:pPr>
            <w:r>
              <w:t>Addi</w:t>
            </w:r>
            <w:r w:rsidR="003A6FCC" w:rsidRPr="003A6FCC">
              <w:t xml:space="preserve">tion of a qualifier, Yield to maturity, in the Financial Instrument Attributes sequence in field :92a::. This change is originally for Settlement and </w:t>
            </w:r>
            <w:r w:rsidRPr="003A6FCC">
              <w:t>Reconciliation</w:t>
            </w:r>
            <w:r w:rsidR="003A6FCC" w:rsidRPr="003A6FCC">
              <w:t xml:space="preserve"> messages but really </w:t>
            </w:r>
            <w:r w:rsidRPr="003A6FCC">
              <w:t>impact</w:t>
            </w:r>
            <w:r w:rsidR="003A6FCC" w:rsidRPr="003A6FCC">
              <w:t xml:space="preserve"> all Cat 5 messages.</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color w:val="800000"/>
              </w:rPr>
            </w:pPr>
            <w:r w:rsidRPr="00D54675">
              <w:rPr>
                <w:b/>
              </w:rPr>
              <w:t>Business context</w:t>
            </w:r>
          </w:p>
        </w:tc>
      </w:tr>
      <w:tr w:rsidR="003A6FCC" w:rsidRPr="00DB39D9" w:rsidTr="003A6FCC">
        <w:tc>
          <w:tcPr>
            <w:tcW w:w="8721" w:type="dxa"/>
            <w:gridSpan w:val="2"/>
          </w:tcPr>
          <w:p w:rsidR="003A6FCC" w:rsidRPr="00DB39D9" w:rsidRDefault="003A6FCC" w:rsidP="003A6FCC">
            <w:pPr>
              <w:spacing w:before="0"/>
              <w:ind w:left="0"/>
            </w:pPr>
            <w:r w:rsidRPr="003A6FCC">
              <w:t>YTM (yield to maturity) is the rate of return anticipated on a government bond if it is held until the maturity date. YTM need to be calculated / provided by the customer (who sends settlement instruction to the custody bank).  This is a critical matching element for government bond transaction using in the Negotiated Dealing System operated by the Reserve Bank of India.                                                                       Need to be implemented as of SR2012 to support the usage of MT54X by custody banks asset managers in IN market.  The requested code is required by the central bank’s system (Negotiated Dealing System) for government bond transactions.                                                                                                                                                                                             The users in the IN market is not yet ready for ISO 20022, therefore, this change request (an addition of a new qualifier) will be made for Cat 5 messages.</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color w:val="800000"/>
              </w:rPr>
            </w:pPr>
            <w:r w:rsidRPr="00D54675">
              <w:rPr>
                <w:b/>
              </w:rPr>
              <w:t>Message Type(s) Impacted</w:t>
            </w:r>
          </w:p>
        </w:tc>
      </w:tr>
      <w:tr w:rsidR="003A6FCC" w:rsidRPr="00DB39D9" w:rsidTr="003A6FCC">
        <w:tc>
          <w:tcPr>
            <w:tcW w:w="8721" w:type="dxa"/>
            <w:gridSpan w:val="2"/>
          </w:tcPr>
          <w:p w:rsidR="003A6FCC" w:rsidRPr="00DB39D9" w:rsidRDefault="003A6FCC" w:rsidP="003A6FCC">
            <w:pPr>
              <w:ind w:left="0"/>
            </w:pPr>
            <w:r>
              <w:t>Cat 5</w:t>
            </w:r>
            <w:r w:rsidR="00EB69BA">
              <w:t xml:space="preserve"> (except MT 56x CA messages)</w:t>
            </w:r>
          </w:p>
        </w:tc>
      </w:tr>
      <w:tr w:rsidR="003A6FCC" w:rsidRPr="00D54675" w:rsidTr="003A6FCC">
        <w:tc>
          <w:tcPr>
            <w:tcW w:w="8721" w:type="dxa"/>
            <w:gridSpan w:val="2"/>
            <w:shd w:val="pct5" w:color="auto" w:fill="auto"/>
          </w:tcPr>
          <w:p w:rsidR="003A6FCC" w:rsidRPr="00D54675" w:rsidRDefault="003A6FCC" w:rsidP="003A6FCC">
            <w:pPr>
              <w:spacing w:before="80" w:after="80"/>
              <w:ind w:left="0"/>
              <w:rPr>
                <w:color w:val="800000"/>
              </w:rPr>
            </w:pPr>
            <w:r w:rsidRPr="00D54675">
              <w:rPr>
                <w:b/>
              </w:rPr>
              <w:t>Examples</w:t>
            </w:r>
          </w:p>
        </w:tc>
      </w:tr>
      <w:tr w:rsidR="003A6FCC" w:rsidRPr="008466D3" w:rsidTr="003A6FCC">
        <w:tc>
          <w:tcPr>
            <w:tcW w:w="8721" w:type="dxa"/>
            <w:gridSpan w:val="2"/>
            <w:tcBorders>
              <w:bottom w:val="dotted" w:sz="4" w:space="0" w:color="auto"/>
            </w:tcBorders>
          </w:tcPr>
          <w:p w:rsidR="00D01A59" w:rsidRPr="00DB0782" w:rsidRDefault="00D01A59" w:rsidP="00D01A59">
            <w:pPr>
              <w:rPr>
                <w:rFonts w:cs="Arial"/>
                <w:i/>
                <w:iCs/>
                <w:color w:val="0000FF"/>
                <w:sz w:val="22"/>
                <w:szCs w:val="22"/>
                <w:lang w:eastAsia="ja-JP"/>
              </w:rPr>
            </w:pPr>
            <w:r w:rsidRPr="00DB0782">
              <w:rPr>
                <w:rFonts w:cs="Arial" w:hint="eastAsia"/>
                <w:i/>
                <w:iCs/>
                <w:color w:val="0000FF"/>
                <w:sz w:val="22"/>
                <w:szCs w:val="22"/>
                <w:lang w:eastAsia="ja-JP"/>
              </w:rPr>
              <w:t>Addition of a new qualifier</w:t>
            </w:r>
          </w:p>
          <w:p w:rsidR="00D01A59" w:rsidRPr="00DB0782" w:rsidRDefault="00D01A59" w:rsidP="00D01A59">
            <w:pPr>
              <w:rPr>
                <w:rFonts w:cs="Arial"/>
                <w:i/>
                <w:iCs/>
                <w:color w:val="0000FF"/>
                <w:sz w:val="22"/>
                <w:szCs w:val="22"/>
                <w:lang w:eastAsia="ja-JP"/>
              </w:rPr>
            </w:pPr>
            <w:r w:rsidRPr="00DB0782">
              <w:rPr>
                <w:rFonts w:cs="Arial" w:hint="eastAsia"/>
                <w:i/>
                <w:iCs/>
                <w:color w:val="0000FF"/>
                <w:sz w:val="22"/>
                <w:szCs w:val="22"/>
                <w:lang w:eastAsia="ja-JP"/>
              </w:rPr>
              <w:t>Subsequence B1</w:t>
            </w:r>
          </w:p>
          <w:p w:rsidR="00D01A59" w:rsidRPr="00DB0782" w:rsidRDefault="00D01A59" w:rsidP="00D01A59">
            <w:pPr>
              <w:rPr>
                <w:rFonts w:cs="Arial"/>
                <w:i/>
                <w:iCs/>
                <w:color w:val="0000FF"/>
                <w:sz w:val="22"/>
                <w:szCs w:val="22"/>
                <w:lang w:eastAsia="ja-JP"/>
              </w:rPr>
            </w:pPr>
            <w:r w:rsidRPr="00DB0782">
              <w:rPr>
                <w:rFonts w:cs="Arial" w:hint="eastAsia"/>
                <w:i/>
                <w:iCs/>
                <w:color w:val="0000FF"/>
                <w:sz w:val="22"/>
                <w:szCs w:val="22"/>
                <w:lang w:eastAsia="ja-JP"/>
              </w:rPr>
              <w:t>:92a::[Qualifier for YTM]//[Rate]</w:t>
            </w:r>
          </w:p>
          <w:p w:rsidR="00D01A59" w:rsidRDefault="00D01A59" w:rsidP="00D01A59">
            <w:pPr>
              <w:spacing w:before="0"/>
              <w:rPr>
                <w:rFonts w:cs="Arial"/>
                <w:i/>
                <w:iCs/>
                <w:color w:val="0000FF"/>
                <w:sz w:val="22"/>
                <w:szCs w:val="22"/>
                <w:lang w:eastAsia="ja-JP"/>
              </w:rPr>
            </w:pPr>
          </w:p>
          <w:p w:rsidR="00D01A59" w:rsidRDefault="00D01A59" w:rsidP="00D01A59">
            <w:pPr>
              <w:spacing w:before="0"/>
              <w:rPr>
                <w:rFonts w:cs="Arial"/>
                <w:i/>
                <w:iCs/>
                <w:color w:val="0000FF"/>
                <w:sz w:val="22"/>
                <w:szCs w:val="22"/>
                <w:lang w:eastAsia="ja-JP"/>
              </w:rPr>
            </w:pPr>
            <w:r>
              <w:rPr>
                <w:rFonts w:cs="Arial" w:hint="eastAsia"/>
                <w:i/>
                <w:iCs/>
                <w:color w:val="0000FF"/>
                <w:sz w:val="22"/>
                <w:szCs w:val="22"/>
                <w:lang w:eastAsia="ja-JP"/>
              </w:rPr>
              <w:t xml:space="preserve">Flow:  </w:t>
            </w:r>
          </w:p>
          <w:p w:rsidR="00D01A59" w:rsidRDefault="00D01A59" w:rsidP="00D01A59">
            <w:pPr>
              <w:numPr>
                <w:ilvl w:val="0"/>
                <w:numId w:val="15"/>
              </w:numPr>
              <w:suppressAutoHyphens w:val="0"/>
              <w:spacing w:before="0" w:after="0"/>
              <w:rPr>
                <w:rFonts w:cs="Arial"/>
                <w:i/>
                <w:iCs/>
                <w:color w:val="0000FF"/>
                <w:sz w:val="22"/>
                <w:szCs w:val="22"/>
                <w:lang w:eastAsia="ja-JP"/>
              </w:rPr>
            </w:pPr>
            <w:r>
              <w:rPr>
                <w:rFonts w:cs="Arial"/>
                <w:i/>
                <w:iCs/>
                <w:color w:val="0000FF"/>
                <w:sz w:val="22"/>
                <w:szCs w:val="22"/>
                <w:lang w:eastAsia="ja-JP"/>
              </w:rPr>
              <w:t>T</w:t>
            </w:r>
            <w:r>
              <w:rPr>
                <w:rFonts w:cs="Arial" w:hint="eastAsia"/>
                <w:i/>
                <w:iCs/>
                <w:color w:val="0000FF"/>
                <w:sz w:val="22"/>
                <w:szCs w:val="22"/>
                <w:lang w:eastAsia="ja-JP"/>
              </w:rPr>
              <w:t>he asset manager will place the order of the government bond via broker.  Broker executes the trade on RBI Negotiated Dealing System (NDS).</w:t>
            </w:r>
          </w:p>
          <w:p w:rsidR="00D01A59" w:rsidRDefault="00D01A59" w:rsidP="00D01A59">
            <w:pPr>
              <w:numPr>
                <w:ilvl w:val="0"/>
                <w:numId w:val="15"/>
              </w:numPr>
              <w:suppressAutoHyphens w:val="0"/>
              <w:spacing w:before="0" w:after="0"/>
              <w:rPr>
                <w:rFonts w:cs="Arial"/>
                <w:i/>
                <w:iCs/>
                <w:color w:val="0000FF"/>
                <w:sz w:val="22"/>
                <w:szCs w:val="22"/>
                <w:lang w:eastAsia="ja-JP"/>
              </w:rPr>
            </w:pPr>
            <w:r>
              <w:rPr>
                <w:rFonts w:cs="Arial" w:hint="eastAsia"/>
                <w:i/>
                <w:iCs/>
                <w:color w:val="0000FF"/>
                <w:sz w:val="22"/>
                <w:szCs w:val="22"/>
                <w:lang w:eastAsia="ja-JP"/>
              </w:rPr>
              <w:t xml:space="preserve">Yield to maturity information is calculated by NDS and will be available for the participants (custody banks, etc.) for their checking.  </w:t>
            </w:r>
          </w:p>
          <w:p w:rsidR="00D01A59" w:rsidRDefault="00D01A59" w:rsidP="00D01A59">
            <w:pPr>
              <w:numPr>
                <w:ilvl w:val="0"/>
                <w:numId w:val="15"/>
              </w:numPr>
              <w:suppressAutoHyphens w:val="0"/>
              <w:spacing w:before="0" w:after="0"/>
              <w:rPr>
                <w:rFonts w:cs="Arial"/>
                <w:i/>
                <w:iCs/>
                <w:color w:val="0000FF"/>
                <w:sz w:val="22"/>
                <w:szCs w:val="22"/>
                <w:lang w:eastAsia="ja-JP"/>
              </w:rPr>
            </w:pPr>
            <w:r>
              <w:rPr>
                <w:rFonts w:cs="Arial" w:hint="eastAsia"/>
                <w:i/>
                <w:iCs/>
                <w:color w:val="0000FF"/>
                <w:sz w:val="22"/>
                <w:szCs w:val="22"/>
                <w:lang w:eastAsia="ja-JP"/>
              </w:rPr>
              <w:t xml:space="preserve">After (1), the custody bank will receive settlement </w:t>
            </w:r>
            <w:r>
              <w:rPr>
                <w:rFonts w:cs="Arial"/>
                <w:i/>
                <w:iCs/>
                <w:color w:val="0000FF"/>
                <w:sz w:val="22"/>
                <w:szCs w:val="22"/>
                <w:lang w:eastAsia="ja-JP"/>
              </w:rPr>
              <w:t>instruction</w:t>
            </w:r>
            <w:r>
              <w:rPr>
                <w:rFonts w:cs="Arial" w:hint="eastAsia"/>
                <w:i/>
                <w:iCs/>
                <w:color w:val="0000FF"/>
                <w:sz w:val="22"/>
                <w:szCs w:val="22"/>
                <w:lang w:eastAsia="ja-JP"/>
              </w:rPr>
              <w:t xml:space="preserve"> from the asset manager (MT541 or 543) which contains yield to maturity information.</w:t>
            </w:r>
          </w:p>
          <w:p w:rsidR="00D01A59" w:rsidRDefault="00D01A59" w:rsidP="00D01A59">
            <w:pPr>
              <w:numPr>
                <w:ilvl w:val="0"/>
                <w:numId w:val="15"/>
              </w:numPr>
              <w:suppressAutoHyphens w:val="0"/>
              <w:spacing w:before="0" w:after="0"/>
              <w:rPr>
                <w:rFonts w:cs="Arial"/>
                <w:i/>
                <w:iCs/>
                <w:color w:val="0000FF"/>
                <w:sz w:val="22"/>
                <w:szCs w:val="22"/>
                <w:lang w:eastAsia="ja-JP"/>
              </w:rPr>
            </w:pPr>
            <w:r>
              <w:rPr>
                <w:rFonts w:cs="Arial" w:hint="eastAsia"/>
                <w:i/>
                <w:iCs/>
                <w:color w:val="0000FF"/>
                <w:sz w:val="22"/>
                <w:szCs w:val="22"/>
                <w:lang w:eastAsia="ja-JP"/>
              </w:rPr>
              <w:t xml:space="preserve">The custody bank will then cross check the yield to maturity on the </w:t>
            </w:r>
            <w:r>
              <w:rPr>
                <w:rFonts w:cs="Arial"/>
                <w:i/>
                <w:iCs/>
                <w:color w:val="0000FF"/>
                <w:sz w:val="22"/>
                <w:szCs w:val="22"/>
                <w:lang w:eastAsia="ja-JP"/>
              </w:rPr>
              <w:t>instruction</w:t>
            </w:r>
            <w:r>
              <w:rPr>
                <w:rFonts w:cs="Arial" w:hint="eastAsia"/>
                <w:i/>
                <w:iCs/>
                <w:color w:val="0000FF"/>
                <w:sz w:val="22"/>
                <w:szCs w:val="22"/>
                <w:lang w:eastAsia="ja-JP"/>
              </w:rPr>
              <w:t xml:space="preserve"> from the asset manager and the one on the NDS system.  </w:t>
            </w:r>
          </w:p>
          <w:p w:rsidR="003A6FCC" w:rsidRPr="008466D3" w:rsidRDefault="00D01A59" w:rsidP="00D01A59">
            <w:pPr>
              <w:ind w:left="0"/>
              <w:rPr>
                <w:rFonts w:cs="Arial"/>
                <w:color w:val="000000"/>
              </w:rPr>
            </w:pPr>
            <w:r>
              <w:rPr>
                <w:rFonts w:cs="Arial" w:hint="eastAsia"/>
                <w:i/>
                <w:iCs/>
                <w:color w:val="0000FF"/>
                <w:sz w:val="22"/>
                <w:szCs w:val="22"/>
                <w:lang w:eastAsia="ja-JP"/>
              </w:rPr>
              <w:t xml:space="preserve">If the </w:t>
            </w:r>
            <w:r>
              <w:rPr>
                <w:rFonts w:cs="Arial"/>
                <w:i/>
                <w:iCs/>
                <w:color w:val="0000FF"/>
                <w:sz w:val="22"/>
                <w:szCs w:val="22"/>
                <w:lang w:eastAsia="ja-JP"/>
              </w:rPr>
              <w:t>yield</w:t>
            </w:r>
            <w:r>
              <w:rPr>
                <w:rFonts w:cs="Arial" w:hint="eastAsia"/>
                <w:i/>
                <w:iCs/>
                <w:color w:val="0000FF"/>
                <w:sz w:val="22"/>
                <w:szCs w:val="22"/>
                <w:lang w:eastAsia="ja-JP"/>
              </w:rPr>
              <w:t xml:space="preserve"> to maturity matches, the custody bank can send the settlement instruction to CCIL (Clearing Corporation of India Ltd.)</w:t>
            </w:r>
          </w:p>
        </w:tc>
      </w:tr>
      <w:tr w:rsidR="003A6FCC" w:rsidRPr="00A000F6" w:rsidTr="003A6FCC">
        <w:tc>
          <w:tcPr>
            <w:tcW w:w="8721" w:type="dxa"/>
            <w:gridSpan w:val="2"/>
            <w:tcBorders>
              <w:top w:val="dotted" w:sz="4" w:space="0" w:color="auto"/>
              <w:left w:val="dotted" w:sz="4" w:space="0" w:color="auto"/>
              <w:bottom w:val="dotted" w:sz="4" w:space="0" w:color="auto"/>
              <w:right w:val="dotted" w:sz="4" w:space="0" w:color="auto"/>
            </w:tcBorders>
            <w:shd w:val="pct5" w:color="auto" w:fill="auto"/>
          </w:tcPr>
          <w:p w:rsidR="003A6FCC" w:rsidRPr="00A000F6" w:rsidRDefault="003A6FCC" w:rsidP="003A6FCC">
            <w:pPr>
              <w:spacing w:before="80" w:after="80"/>
              <w:ind w:left="0"/>
              <w:rPr>
                <w:rFonts w:eastAsia="Times New Roman" w:cs="Arial"/>
                <w:iCs/>
                <w:color w:val="0000FF"/>
                <w:sz w:val="22"/>
                <w:szCs w:val="22"/>
                <w:highlight w:val="darkYellow"/>
                <w:lang w:eastAsia="en-GB"/>
              </w:rPr>
            </w:pPr>
            <w:r w:rsidRPr="00A000F6">
              <w:rPr>
                <w:b/>
              </w:rPr>
              <w:t>Standard</w:t>
            </w:r>
            <w:r>
              <w:rPr>
                <w:b/>
              </w:rPr>
              <w:t>s</w:t>
            </w:r>
            <w:r w:rsidRPr="00A000F6">
              <w:rPr>
                <w:b/>
              </w:rPr>
              <w:t xml:space="preserve"> Illustration</w:t>
            </w:r>
          </w:p>
        </w:tc>
      </w:tr>
      <w:tr w:rsidR="003A6FCC" w:rsidRPr="008A0F77" w:rsidTr="003A6FCC">
        <w:tc>
          <w:tcPr>
            <w:tcW w:w="8721" w:type="dxa"/>
            <w:gridSpan w:val="2"/>
            <w:tcBorders>
              <w:top w:val="dotted" w:sz="4" w:space="0" w:color="auto"/>
              <w:left w:val="dotted" w:sz="4" w:space="0" w:color="auto"/>
              <w:bottom w:val="dotted" w:sz="4" w:space="0" w:color="auto"/>
              <w:right w:val="dotted" w:sz="4" w:space="0" w:color="auto"/>
            </w:tcBorders>
            <w:shd w:val="clear" w:color="auto" w:fill="auto"/>
          </w:tcPr>
          <w:p w:rsidR="003A6FCC" w:rsidRDefault="00090902" w:rsidP="00D01A59">
            <w:pPr>
              <w:ind w:left="0"/>
              <w:rPr>
                <w:b/>
                <w:u w:val="single"/>
              </w:rPr>
            </w:pPr>
            <w:r w:rsidRPr="00090902">
              <w:rPr>
                <w:b/>
                <w:u w:val="single"/>
              </w:rPr>
              <w:t>ISO 15022</w:t>
            </w:r>
          </w:p>
          <w:p w:rsidR="00AF1942" w:rsidRDefault="00AF1942" w:rsidP="00D01A59">
            <w:pPr>
              <w:ind w:left="0"/>
              <w:rPr>
                <w:b/>
                <w:u w:val="single"/>
              </w:rPr>
            </w:pPr>
          </w:p>
          <w:p w:rsidR="00AF1942" w:rsidRPr="00AF1942" w:rsidRDefault="00AF1942" w:rsidP="00D01A59">
            <w:pPr>
              <w:ind w:left="0"/>
            </w:pPr>
            <w:r w:rsidRPr="00AF1942">
              <w:t xml:space="preserve">In all cat 5 messages </w:t>
            </w:r>
            <w:r>
              <w:t xml:space="preserve">- </w:t>
            </w:r>
            <w:r w:rsidRPr="00AF1942">
              <w:t>Financial Instrument Attributes Sequence</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97"/>
              <w:gridCol w:w="651"/>
              <w:gridCol w:w="904"/>
              <w:gridCol w:w="1558"/>
              <w:gridCol w:w="2025"/>
              <w:gridCol w:w="2025"/>
              <w:gridCol w:w="559"/>
            </w:tblGrid>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sidRPr="00090902">
                    <w:rPr>
                      <w:rFonts w:eastAsia="Times New Roman" w:cs="Arial"/>
                      <w:b/>
                      <w:bCs/>
                      <w:color w:val="000000"/>
                      <w:sz w:val="24"/>
                      <w:szCs w:val="24"/>
                      <w:lang w:eastAsia="en-GB"/>
                    </w:rPr>
                    <w:t>Optional Subsequence B1 Financial Instrument Attributes</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5" name="Picture 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M</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4" name="Picture 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16R</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3" name="Picture 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 name="Picture 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 name="Picture 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Start of Block</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 name="Picture 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FIA</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7" name="Picture 7" descr="See specification">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specification">
                                  <a:hlinkClick r:id="rId23"/>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8" name="Picture 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19</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 name="Picture 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 name="Picture 1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94B</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 name="Picture 1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PLIS</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 name="Picture 1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Place</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 name="Picture 1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Place of Listing</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4" name="Picture 1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:4!c/[8c]/4!c[/30x]</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15" name="Picture 15" descr="See specificati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e specification">
                                  <a:hlinkClick r:id="rId25"/>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16" name="Picture 1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20</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2" name="Picture 1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8" name="Picture 1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9" name="Picture 1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22F</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0" name="Picture 2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1" name="Picture 2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Indicator</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2" name="Picture 2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3" name="Picture 2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:4!c/[8c]/4!c</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24" name="Picture 24" descr="See specificatio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e specification">
                                  <a:hlinkClick r:id="rId26"/>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25" name="Picture 2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21</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26" name="Picture 2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27" name="Picture 2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 name="Picture 2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 name="Picture 2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12a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 name="Picture 3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1" name="Picture 3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Type of Financial Instrument</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 name="Picture 3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 name="Picture 3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 B, or C</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34" name="Picture 34" descr="See specification">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ee specification">
                                  <a:hlinkClick r:id="rId27"/>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35" name="Picture 3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22</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36" name="Picture 3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7" name="Picture 3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8" name="Picture 3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11A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9" name="Picture 3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DENO</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0" name="Picture 4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Currency</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1" name="Picture 4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Currency of Denomination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2" name="Picture 4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:4!c//3!a</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43" name="Picture 43" descr="See specificatio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ee specification">
                                  <a:hlinkClick r:id="rId28"/>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44" name="Picture 4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23</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45" name="Picture 4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6" name="Picture 4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7" name="Picture 4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98A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8" name="Picture 4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49" name="Picture 4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Date</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0" name="Picture 5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1" name="Picture 5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:4!c//8!n</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52" name="Picture 52" descr="See specification">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ee specification">
                                  <a:hlinkClick r:id="rId29"/>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53" name="Picture 5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24</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54" name="Picture 5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55" name="Picture 5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6" name="Picture 5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7" name="Picture 5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92A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8" name="Picture 5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59" name="Picture 5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Rate</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0" name="Picture 6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1" name="Picture 6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:4!c//[N]15d</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62" name="Picture 62" descr="See specification">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ee specification">
                                  <a:hlinkClick r:id="rId30"/>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63" name="Picture 6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25</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64" name="Picture 6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65" name="Picture 6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6" name="Picture 6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7" name="Picture 6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13a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8" name="Picture 6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69" name="Picture 6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Number Identification</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0" name="Picture 7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1" name="Picture 7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 or B</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72" name="Picture 72" descr="See specification">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See specification">
                                  <a:hlinkClick r:id="rId31"/>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73" name="Picture 7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26</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74" name="Picture 7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75" name="Picture 7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6" name="Picture 7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7" name="Picture 7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17B</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8" name="Picture 7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79" name="Picture 7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Flag</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0" name="Picture 8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1" name="Picture 8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:4!c//1!a</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82" name="Picture 82" descr="See specification">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ee specification">
                                  <a:hlinkClick r:id="rId32"/>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83" name="Picture 8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27</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84" name="Picture 8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85" name="Picture 8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6" name="Picture 8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7" name="Picture 8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90a</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8" name="Picture 8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89" name="Picture 8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Price</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0" name="Picture 9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1" name="Picture 9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 or B</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92" name="Picture 92" descr="See specification">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See specification">
                                  <a:hlinkClick r:id="rId33"/>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93" name="Picture 9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28</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94" name="Picture 9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95" name="Picture 9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6" name="Picture 9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7" name="Picture 9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36B</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8" name="Picture 9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99" name="Picture 9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Quantity of Financial Instrument</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0" name="Picture 10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(see qualifier description)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1" name="Picture 10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:4!c//4!c/15d</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102" name="Picture 102" descr="See specification">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See specification">
                                  <a:hlinkClick r:id="rId34"/>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103" name="Picture 10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29</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104" name="Picture 10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105" name="Picture 10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-----&gt;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6" name="Picture 10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7" name="Picture 10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35B</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8" name="Picture 10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09" name="Picture 10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0" name="Picture 11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Identification of the Financial Instrument</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1" name="Picture 11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[ISIN1!e12!c]</w:t>
                  </w:r>
                  <w:r w:rsidRPr="00090902">
                    <w:rPr>
                      <w:rFonts w:eastAsia="Times New Roman" w:cs="Arial"/>
                      <w:color w:val="000000"/>
                      <w:sz w:val="24"/>
                      <w:szCs w:val="24"/>
                      <w:lang w:eastAsia="en-GB"/>
                    </w:rPr>
                    <w:br/>
                  </w:r>
                  <w:r>
                    <w:rPr>
                      <w:rFonts w:eastAsia="Times New Roman" w:cs="Arial"/>
                      <w:noProof/>
                      <w:color w:val="000000"/>
                      <w:sz w:val="24"/>
                      <w:szCs w:val="24"/>
                      <w:lang w:eastAsia="en-GB"/>
                    </w:rPr>
                    <w:drawing>
                      <wp:inline distT="0" distB="0" distL="0" distR="0">
                        <wp:extent cx="97790" cy="97790"/>
                        <wp:effectExtent l="0" t="0" r="0" b="0"/>
                        <wp:docPr id="112" name="Picture 11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[4*35x]</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113" name="Picture 113" descr="See specification">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ee specification">
                                  <a:hlinkClick r:id="rId35"/>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114" name="Picture 11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30</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115" name="Picture 11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 xml:space="preserve">-----| </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6" name="Picture 11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7" name="Picture 11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70E</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8" name="Picture 11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FIAN</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19" name="Picture 11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Narrative</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0" name="Picture 12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Financial Instrument Attribute Narrative</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1" name="Picture 12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:4!c//10*35x</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122" name="Picture 122" descr="See specification">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See specification">
                                  <a:hlinkClick r:id="rId36"/>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123" name="Picture 12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31</w:t>
                  </w:r>
                </w:p>
              </w:tc>
            </w:tr>
            <w:tr w:rsidR="00090902" w:rsidRPr="00090902" w:rsidTr="00090902">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4" name="Picture 12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M</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5" name="Picture 12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16S</w:t>
                  </w:r>
                </w:p>
              </w:tc>
              <w:tc>
                <w:tcPr>
                  <w:tcW w:w="5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6" name="Picture 12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7" name="Picture 12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15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8" name="Picture 12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End of Block</w:t>
                  </w:r>
                </w:p>
              </w:tc>
              <w:tc>
                <w:tcPr>
                  <w:tcW w:w="90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29" name="Picture 12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FIA</w:t>
                  </w:r>
                </w:p>
              </w:tc>
              <w:tc>
                <w:tcPr>
                  <w:tcW w:w="350"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jc w:val="center"/>
                    <w:rPr>
                      <w:rFonts w:eastAsia="Times New Roman" w:cs="Arial"/>
                      <w:color w:val="000000"/>
                      <w:sz w:val="24"/>
                      <w:szCs w:val="24"/>
                      <w:lang w:eastAsia="en-GB"/>
                    </w:rPr>
                  </w:pPr>
                  <w:r>
                    <w:rPr>
                      <w:rFonts w:eastAsia="Times New Roman" w:cs="Arial"/>
                      <w:noProof/>
                      <w:color w:val="013B80"/>
                      <w:sz w:val="24"/>
                      <w:szCs w:val="24"/>
                      <w:lang w:eastAsia="en-GB"/>
                    </w:rPr>
                    <w:drawing>
                      <wp:inline distT="0" distB="0" distL="0" distR="0">
                        <wp:extent cx="130810" cy="130810"/>
                        <wp:effectExtent l="19050" t="0" r="2540" b="0"/>
                        <wp:docPr id="130" name="Picture 130" descr="See specification">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See specification">
                                  <a:hlinkClick r:id="rId37"/>
                                </pic:cNvPr>
                                <pic:cNvPicPr>
                                  <a:picLocks noChangeAspect="1" noChangeArrowheads="1"/>
                                </pic:cNvPicPr>
                              </pic:nvPicPr>
                              <pic:blipFill>
                                <a:blip r:embed="rId24"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Pr>
                      <w:rFonts w:eastAsia="Times New Roman" w:cs="Arial"/>
                      <w:noProof/>
                      <w:color w:val="000000"/>
                      <w:sz w:val="24"/>
                      <w:szCs w:val="24"/>
                      <w:lang w:eastAsia="en-GB"/>
                    </w:rPr>
                    <w:drawing>
                      <wp:inline distT="0" distB="0" distL="0" distR="0">
                        <wp:extent cx="97790" cy="97790"/>
                        <wp:effectExtent l="0" t="0" r="0" b="0"/>
                        <wp:docPr id="131" name="Picture 13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r w:rsidRPr="00090902">
                    <w:rPr>
                      <w:rFonts w:eastAsia="Times New Roman" w:cs="Arial"/>
                      <w:i/>
                      <w:iCs/>
                      <w:color w:val="000000"/>
                      <w:sz w:val="24"/>
                      <w:szCs w:val="24"/>
                      <w:lang w:eastAsia="en-GB"/>
                    </w:rPr>
                    <w:t>32</w:t>
                  </w:r>
                </w:p>
              </w:tc>
            </w:tr>
            <w:tr w:rsidR="00090902" w:rsidRPr="00090902" w:rsidTr="00090902">
              <w:trPr>
                <w:tblCellSpacing w:w="15" w:type="dxa"/>
              </w:trPr>
              <w:tc>
                <w:tcPr>
                  <w:tcW w:w="5000" w:type="pct"/>
                  <w:gridSpan w:val="7"/>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b/>
                      <w:bCs/>
                      <w:noProof/>
                      <w:color w:val="000000"/>
                      <w:sz w:val="24"/>
                      <w:szCs w:val="24"/>
                      <w:lang w:eastAsia="en-GB"/>
                    </w:rPr>
                    <w:drawing>
                      <wp:inline distT="0" distB="0" distL="0" distR="0">
                        <wp:extent cx="97790" cy="97790"/>
                        <wp:effectExtent l="0" t="0" r="0" b="0"/>
                        <wp:docPr id="132" name="Picture 13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00000"/>
                      <w:sz w:val="24"/>
                      <w:szCs w:val="24"/>
                      <w:lang w:eastAsia="en-GB"/>
                    </w:rPr>
                    <w:t>End of Subsequence B1 Financial Instrument Attributes</w:t>
                  </w:r>
                </w:p>
              </w:tc>
            </w:tr>
          </w:tbl>
          <w:p w:rsidR="00090902" w:rsidRDefault="00090902" w:rsidP="00D01A59">
            <w:pPr>
              <w:ind w:left="0"/>
              <w:rPr>
                <w:b/>
              </w:rPr>
            </w:pPr>
          </w:p>
          <w:p w:rsidR="00090902" w:rsidRPr="00090902" w:rsidRDefault="00AF1942" w:rsidP="00090902">
            <w:pPr>
              <w:pBdr>
                <w:bottom w:val="single" w:sz="6" w:space="0" w:color="013B80"/>
              </w:pBdr>
              <w:suppressAutoHyphens w:val="0"/>
              <w:spacing w:before="100" w:beforeAutospacing="1" w:after="100" w:afterAutospacing="1"/>
              <w:ind w:left="1"/>
              <w:outlineLvl w:val="3"/>
              <w:rPr>
                <w:rFonts w:eastAsia="Times New Roman" w:cs="Arial"/>
                <w:color w:val="013B80"/>
                <w:sz w:val="27"/>
                <w:szCs w:val="27"/>
                <w:lang w:eastAsia="en-GB"/>
              </w:rPr>
            </w:pPr>
            <w:r>
              <w:rPr>
                <w:rFonts w:eastAsia="Times New Roman" w:cs="Arial"/>
                <w:color w:val="013B80"/>
                <w:sz w:val="27"/>
                <w:szCs w:val="27"/>
                <w:lang w:eastAsia="en-GB"/>
              </w:rPr>
              <w:t>xx</w:t>
            </w:r>
            <w:r w:rsidR="00090902" w:rsidRPr="00090902">
              <w:rPr>
                <w:rFonts w:eastAsia="Times New Roman" w:cs="Arial"/>
                <w:color w:val="013B80"/>
                <w:sz w:val="27"/>
                <w:szCs w:val="27"/>
                <w:lang w:eastAsia="en-GB"/>
              </w:rPr>
              <w:t>. Field 92A: Rate</w:t>
            </w:r>
          </w:p>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FORMAT</w:t>
            </w:r>
          </w:p>
          <w:tbl>
            <w:tblPr>
              <w:tblW w:w="4900" w:type="pct"/>
              <w:tblCellSpacing w:w="15" w:type="dxa"/>
              <w:tblCellMar>
                <w:left w:w="0" w:type="dxa"/>
                <w:right w:w="0" w:type="dxa"/>
              </w:tblCellMar>
              <w:tblLook w:val="04A0"/>
            </w:tblPr>
            <w:tblGrid>
              <w:gridCol w:w="1687"/>
              <w:gridCol w:w="2495"/>
              <w:gridCol w:w="4153"/>
            </w:tblGrid>
            <w:tr w:rsidR="00090902" w:rsidRPr="00090902" w:rsidTr="00090902">
              <w:trPr>
                <w:tblCellSpacing w:w="15" w:type="dxa"/>
              </w:trPr>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65" name="Picture 26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Option A</w:t>
                  </w:r>
                </w:p>
              </w:tc>
              <w:tc>
                <w:tcPr>
                  <w:tcW w:w="15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66" name="Picture 26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:4!c//[N]15d</w:t>
                  </w:r>
                </w:p>
              </w:tc>
              <w:tc>
                <w:tcPr>
                  <w:tcW w:w="25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67" name="Picture 26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(Qualifier)(Sign)(Rate)</w:t>
                  </w:r>
                </w:p>
              </w:tc>
            </w:tr>
          </w:tbl>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PRESENCE</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Optional in optional subsequence B1 </w:t>
            </w:r>
          </w:p>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QUALIFIER</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79"/>
              <w:gridCol w:w="664"/>
              <w:gridCol w:w="1184"/>
              <w:gridCol w:w="624"/>
              <w:gridCol w:w="557"/>
              <w:gridCol w:w="1117"/>
              <w:gridCol w:w="3294"/>
            </w:tblGrid>
            <w:tr w:rsidR="00090902" w:rsidRPr="00090902" w:rsidTr="00090902">
              <w:trPr>
                <w:tblHeade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68" name="Picture 26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Order</w:t>
                  </w:r>
                </w:p>
              </w:tc>
              <w:tc>
                <w:tcPr>
                  <w:tcW w:w="381"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69" name="Picture 26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M/O</w:t>
                  </w:r>
                </w:p>
              </w:tc>
              <w:tc>
                <w:tcPr>
                  <w:tcW w:w="694"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70" name="Picture 27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Qualifier</w:t>
                  </w:r>
                </w:p>
              </w:tc>
              <w:tc>
                <w:tcPr>
                  <w:tcW w:w="357"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71" name="Picture 27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R/N</w:t>
                  </w:r>
                </w:p>
              </w:tc>
              <w:tc>
                <w:tcPr>
                  <w:tcW w:w="317"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72" name="Picture 27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CR</w:t>
                  </w:r>
                </w:p>
              </w:tc>
              <w:tc>
                <w:tcPr>
                  <w:tcW w:w="653"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73" name="Picture 27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Options</w:t>
                  </w:r>
                </w:p>
              </w:tc>
              <w:tc>
                <w:tcPr>
                  <w:tcW w:w="1953" w:type="pct"/>
                  <w:tcBorders>
                    <w:top w:val="outset" w:sz="6" w:space="0" w:color="auto"/>
                    <w:left w:val="outset" w:sz="6" w:space="0" w:color="auto"/>
                    <w:bottom w:val="outset" w:sz="6" w:space="0" w:color="auto"/>
                    <w:right w:val="outset" w:sz="6" w:space="0" w:color="auto"/>
                  </w:tcBorders>
                  <w:shd w:val="clear" w:color="auto" w:fill="EEEEEE"/>
                  <w:hideMark/>
                </w:tcPr>
                <w:p w:rsidR="00090902" w:rsidRPr="00090902" w:rsidRDefault="00090902" w:rsidP="00090902">
                  <w:pPr>
                    <w:suppressAutoHyphens w:val="0"/>
                    <w:spacing w:before="0" w:after="0"/>
                    <w:ind w:left="0"/>
                    <w:jc w:val="center"/>
                    <w:rPr>
                      <w:rFonts w:eastAsia="Times New Roman" w:cs="Arial"/>
                      <w:b/>
                      <w:bCs/>
                      <w:color w:val="013B80"/>
                      <w:sz w:val="24"/>
                      <w:szCs w:val="24"/>
                      <w:lang w:eastAsia="en-GB"/>
                    </w:rPr>
                  </w:pPr>
                  <w:r>
                    <w:rPr>
                      <w:rFonts w:eastAsia="Times New Roman" w:cs="Arial"/>
                      <w:b/>
                      <w:bCs/>
                      <w:noProof/>
                      <w:color w:val="013B80"/>
                      <w:sz w:val="24"/>
                      <w:szCs w:val="24"/>
                      <w:lang w:eastAsia="en-GB"/>
                    </w:rPr>
                    <w:drawing>
                      <wp:inline distT="0" distB="0" distL="0" distR="0">
                        <wp:extent cx="97790" cy="97790"/>
                        <wp:effectExtent l="0" t="0" r="0" b="0"/>
                        <wp:docPr id="274" name="Picture 27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b/>
                      <w:bCs/>
                      <w:color w:val="013B80"/>
                      <w:sz w:val="24"/>
                      <w:szCs w:val="24"/>
                      <w:lang w:eastAsia="en-GB"/>
                    </w:rPr>
                    <w:t>Qualifier Description</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75" name="Picture 27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1</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76" name="Picture 27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77" name="Picture 27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PRFC</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78" name="Picture 27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79" name="Picture 27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0" name="Picture 28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1" name="Picture 28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Previous Factor</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2" name="Picture 28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2</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3" name="Picture 28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4" name="Picture 28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CUFC</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5" name="Picture 28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6" name="Picture 28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7" name="Picture 28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8" name="Picture 28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Current Factor</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89" name="Picture 28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3</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0" name="Picture 29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1" name="Picture 29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NWFC</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2" name="Picture 29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3" name="Picture 29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4" name="Picture 29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5" name="Picture 29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Next Factor</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6" name="Picture 29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4</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7" name="Picture 29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8" name="Picture 29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INTR</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299" name="Picture 29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0" name="Picture 30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1" name="Picture 30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2" name="Picture 30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Interest Rate</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3" name="Picture 30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5</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4" name="Picture 30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5" name="Picture 30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NXRT</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6" name="Picture 30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7" name="Picture 30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8" name="Picture 30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09" name="Picture 30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Next Interest Rate</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6" name="Picture 31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6</w:t>
                  </w:r>
                </w:p>
              </w:tc>
              <w:tc>
                <w:tcPr>
                  <w:tcW w:w="381"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7" name="Picture 31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8" name="Picture 31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INDX</w:t>
                  </w:r>
                </w:p>
              </w:tc>
              <w:tc>
                <w:tcPr>
                  <w:tcW w:w="35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39" name="Picture 31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40" name="Picture 31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41" name="Picture 31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142" name="Picture 31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Index Factor</w:t>
                  </w:r>
                </w:p>
              </w:tc>
            </w:tr>
            <w:tr w:rsidR="00090902" w:rsidRPr="00090902" w:rsidTr="00090902">
              <w:trPr>
                <w:tblCellSpacing w:w="15" w:type="dxa"/>
              </w:trPr>
              <w:tc>
                <w:tcPr>
                  <w:tcW w:w="501"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3" name="Picture 31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7</w:t>
                  </w:r>
                </w:p>
              </w:tc>
              <w:tc>
                <w:tcPr>
                  <w:tcW w:w="381"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4" name="Picture 31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O</w:t>
                  </w:r>
                </w:p>
              </w:tc>
              <w:tc>
                <w:tcPr>
                  <w:tcW w:w="694"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5" name="Picture 31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YTMR</w:t>
                  </w:r>
                </w:p>
              </w:tc>
              <w:tc>
                <w:tcPr>
                  <w:tcW w:w="357"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7" name="Picture 31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N</w:t>
                  </w:r>
                </w:p>
              </w:tc>
              <w:tc>
                <w:tcPr>
                  <w:tcW w:w="317"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8" name="Picture 31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 </w:t>
                  </w:r>
                </w:p>
              </w:tc>
              <w:tc>
                <w:tcPr>
                  <w:tcW w:w="653"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49" name="Picture 31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A</w:t>
                  </w:r>
                </w:p>
              </w:tc>
              <w:tc>
                <w:tcPr>
                  <w:tcW w:w="1953"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color w:val="0000FF"/>
                      <w:sz w:val="24"/>
                      <w:szCs w:val="24"/>
                      <w:lang w:eastAsia="en-GB"/>
                    </w:rPr>
                  </w:pPr>
                  <w:r w:rsidRPr="00090902">
                    <w:rPr>
                      <w:rFonts w:eastAsia="Times New Roman" w:cs="Arial"/>
                      <w:noProof/>
                      <w:color w:val="0000FF"/>
                      <w:sz w:val="24"/>
                      <w:szCs w:val="24"/>
                      <w:lang w:eastAsia="en-GB"/>
                    </w:rPr>
                    <w:drawing>
                      <wp:inline distT="0" distB="0" distL="0" distR="0">
                        <wp:extent cx="97790" cy="97790"/>
                        <wp:effectExtent l="0" t="0" r="0" b="0"/>
                        <wp:docPr id="150" name="Picture 31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FF"/>
                      <w:sz w:val="24"/>
                      <w:szCs w:val="24"/>
                      <w:lang w:eastAsia="en-GB"/>
                    </w:rPr>
                    <w:t>Yield To Maturity Rate</w:t>
                  </w:r>
                </w:p>
              </w:tc>
            </w:tr>
          </w:tbl>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DEFINITION</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tblPr>
            <w:tblGrid>
              <w:gridCol w:w="1113"/>
              <w:gridCol w:w="1673"/>
              <w:gridCol w:w="5549"/>
            </w:tblGrid>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17" name="Picture 31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CUFC</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18" name="Picture 31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Current Factor</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19" name="Picture 31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Rate expressed as a decimal between 0 and 1 defining the outstanding principal of the financial instrument (for factored securities).</w:t>
                  </w:r>
                </w:p>
              </w:tc>
            </w:tr>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0" name="Picture 32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INDX</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1" name="Picture 32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Index Factor</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2" name="Picture 32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Public index rate used for inflation adjustment.</w:t>
                  </w:r>
                </w:p>
              </w:tc>
            </w:tr>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3" name="Picture 32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INTR</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4" name="Picture 32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Interest Rate</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5" name="Picture 325"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Annual rate of a financial instrument.</w:t>
                  </w:r>
                </w:p>
              </w:tc>
            </w:tr>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6" name="Picture 326"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NWFC</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7" name="Picture 327"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Next Factor</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8" name="Picture 328"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Rate expressed as a decimal between 0 and 1 that will be applicable as of the next factor date and defines the outstanding principal of the financial instrument (for factored securities).</w:t>
                  </w:r>
                </w:p>
              </w:tc>
            </w:tr>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29" name="Picture 329"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NXRT</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0" name="Picture 330"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Next Interest Rate</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1" name="Picture 331"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Interest rate applicable to the next interest payment period in relation to variable rate instruments.</w:t>
                  </w:r>
                </w:p>
              </w:tc>
            </w:tr>
            <w:tr w:rsidR="00090902" w:rsidRPr="00090902" w:rsidTr="00090902">
              <w:trPr>
                <w:tblCellSpacing w:w="15" w:type="dxa"/>
              </w:trPr>
              <w:tc>
                <w:tcPr>
                  <w:tcW w:w="6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2" name="Picture 332"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PRFC</w:t>
                  </w:r>
                </w:p>
              </w:tc>
              <w:tc>
                <w:tcPr>
                  <w:tcW w:w="100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3" name="Picture 333"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Previous Factor</w:t>
                  </w:r>
                </w:p>
              </w:tc>
              <w:tc>
                <w:tcPr>
                  <w:tcW w:w="3350" w:type="pct"/>
                  <w:shd w:val="clear" w:color="auto" w:fill="FFFFFF"/>
                  <w:hideMark/>
                </w:tcPr>
                <w:p w:rsidR="00090902" w:rsidRPr="00090902" w:rsidRDefault="00090902" w:rsidP="00090902">
                  <w:pPr>
                    <w:suppressAutoHyphens w:val="0"/>
                    <w:spacing w:before="0" w:after="0"/>
                    <w:ind w:left="0"/>
                    <w:rPr>
                      <w:rFonts w:eastAsia="Times New Roman" w:cs="Arial"/>
                      <w:color w:val="000000"/>
                      <w:sz w:val="24"/>
                      <w:szCs w:val="24"/>
                      <w:lang w:eastAsia="en-GB"/>
                    </w:rPr>
                  </w:pPr>
                  <w:r>
                    <w:rPr>
                      <w:rFonts w:eastAsia="Times New Roman" w:cs="Arial"/>
                      <w:noProof/>
                      <w:color w:val="000000"/>
                      <w:sz w:val="24"/>
                      <w:szCs w:val="24"/>
                      <w:lang w:eastAsia="en-GB"/>
                    </w:rPr>
                    <w:drawing>
                      <wp:inline distT="0" distB="0" distL="0" distR="0">
                        <wp:extent cx="97790" cy="97790"/>
                        <wp:effectExtent l="0" t="0" r="0" b="0"/>
                        <wp:docPr id="334" name="Picture 334" descr="\\be-file01\ktaquet$\Data\SR\2011\Standards Release Guide\books\us5mb\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be-file01\ktaquet$\Data\SR\2011\Standards Release Guide\books\us5mb\cursor0.gif"/>
                                <pic:cNvPicPr>
                                  <a:picLocks noChangeAspect="1" noChangeArrowheads="1"/>
                                </pic:cNvPicPr>
                              </pic:nvPicPr>
                              <pic:blipFill>
                                <a:blip r:embed="rId22"/>
                                <a:srcRect/>
                                <a:stretch>
                                  <a:fillRect/>
                                </a:stretch>
                              </pic:blipFill>
                              <pic:spPr bwMode="auto">
                                <a:xfrm>
                                  <a:off x="0" y="0"/>
                                  <a:ext cx="97790" cy="97790"/>
                                </a:xfrm>
                                <a:prstGeom prst="rect">
                                  <a:avLst/>
                                </a:prstGeom>
                                <a:noFill/>
                                <a:ln w="9525">
                                  <a:noFill/>
                                  <a:miter lim="800000"/>
                                  <a:headEnd/>
                                  <a:tailEnd/>
                                </a:ln>
                              </pic:spPr>
                            </pic:pic>
                          </a:graphicData>
                        </a:graphic>
                      </wp:inline>
                    </w:drawing>
                  </w:r>
                  <w:r w:rsidRPr="00090902">
                    <w:rPr>
                      <w:rFonts w:eastAsia="Times New Roman" w:cs="Arial"/>
                      <w:color w:val="000000"/>
                      <w:sz w:val="24"/>
                      <w:szCs w:val="24"/>
                      <w:lang w:eastAsia="en-GB"/>
                    </w:rPr>
                    <w:t>Rate expressed as a decimal between 0 and 1 that was applicable before the current factor and defines the outstanding principal of the financial instrument (for factored securities).</w:t>
                  </w:r>
                </w:p>
              </w:tc>
            </w:tr>
            <w:tr w:rsidR="00090902" w:rsidRPr="00090902" w:rsidTr="00090902">
              <w:trPr>
                <w:tblCellSpacing w:w="15" w:type="dxa"/>
              </w:trPr>
              <w:tc>
                <w:tcPr>
                  <w:tcW w:w="650" w:type="pct"/>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noProof/>
                      <w:color w:val="0000FF"/>
                      <w:sz w:val="24"/>
                      <w:szCs w:val="24"/>
                      <w:lang w:eastAsia="en-GB"/>
                    </w:rPr>
                  </w:pPr>
                  <w:r w:rsidRPr="00090902">
                    <w:rPr>
                      <w:rFonts w:eastAsia="Times New Roman" w:cs="Arial"/>
                      <w:noProof/>
                      <w:color w:val="0000FF"/>
                      <w:sz w:val="24"/>
                      <w:szCs w:val="24"/>
                      <w:lang w:eastAsia="en-GB"/>
                    </w:rPr>
                    <w:t>YTMR</w:t>
                  </w:r>
                </w:p>
              </w:tc>
              <w:tc>
                <w:tcPr>
                  <w:tcW w:w="1000" w:type="pct"/>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noProof/>
                      <w:color w:val="0000FF"/>
                      <w:sz w:val="24"/>
                      <w:szCs w:val="24"/>
                      <w:lang w:eastAsia="en-GB"/>
                    </w:rPr>
                  </w:pPr>
                  <w:r w:rsidRPr="00090902">
                    <w:rPr>
                      <w:rFonts w:eastAsia="Times New Roman" w:cs="Arial"/>
                      <w:noProof/>
                      <w:color w:val="0000FF"/>
                      <w:sz w:val="24"/>
                      <w:szCs w:val="24"/>
                      <w:lang w:eastAsia="en-GB"/>
                    </w:rPr>
                    <w:t>Yield to</w:t>
                  </w:r>
                </w:p>
                <w:p w:rsidR="00090902" w:rsidRPr="00090902" w:rsidRDefault="00090902" w:rsidP="00090902">
                  <w:pPr>
                    <w:suppressAutoHyphens w:val="0"/>
                    <w:spacing w:before="0" w:after="0"/>
                    <w:ind w:left="0"/>
                    <w:rPr>
                      <w:rFonts w:eastAsia="Times New Roman" w:cs="Arial"/>
                      <w:noProof/>
                      <w:color w:val="0000FF"/>
                      <w:sz w:val="24"/>
                      <w:szCs w:val="24"/>
                      <w:lang w:eastAsia="en-GB"/>
                    </w:rPr>
                  </w:pPr>
                  <w:r w:rsidRPr="00090902">
                    <w:rPr>
                      <w:rFonts w:eastAsia="Times New Roman" w:cs="Arial"/>
                      <w:noProof/>
                      <w:color w:val="0000FF"/>
                      <w:sz w:val="24"/>
                      <w:szCs w:val="24"/>
                      <w:lang w:eastAsia="en-GB"/>
                    </w:rPr>
                    <w:t>Maturity Rate</w:t>
                  </w:r>
                </w:p>
              </w:tc>
              <w:tc>
                <w:tcPr>
                  <w:tcW w:w="3350" w:type="pct"/>
                  <w:shd w:val="clear" w:color="auto" w:fill="D9D9D9" w:themeFill="background1" w:themeFillShade="D9"/>
                  <w:hideMark/>
                </w:tcPr>
                <w:p w:rsidR="00090902" w:rsidRPr="00090902" w:rsidRDefault="00090902" w:rsidP="00090902">
                  <w:pPr>
                    <w:suppressAutoHyphens w:val="0"/>
                    <w:spacing w:before="0" w:after="0"/>
                    <w:ind w:left="0"/>
                    <w:rPr>
                      <w:rFonts w:eastAsia="Times New Roman" w:cs="Arial"/>
                      <w:noProof/>
                      <w:color w:val="0000FF"/>
                      <w:sz w:val="24"/>
                      <w:szCs w:val="24"/>
                      <w:lang w:eastAsia="en-GB"/>
                    </w:rPr>
                  </w:pPr>
                  <w:r w:rsidRPr="00090902">
                    <w:rPr>
                      <w:rFonts w:eastAsia="Times New Roman" w:cs="Arial"/>
                      <w:color w:val="0000FF"/>
                      <w:sz w:val="24"/>
                      <w:szCs w:val="24"/>
                      <w:lang w:eastAsia="en-GB"/>
                    </w:rPr>
                    <w:t>Rate of return anticipated on a</w:t>
                  </w:r>
                  <w:r w:rsidRPr="00090902">
                    <w:rPr>
                      <w:rFonts w:eastAsia="Times New Roman" w:cs="Arial" w:hint="eastAsia"/>
                      <w:color w:val="0000FF"/>
                      <w:sz w:val="24"/>
                      <w:szCs w:val="24"/>
                      <w:lang w:eastAsia="en-GB"/>
                    </w:rPr>
                    <w:t xml:space="preserve"> </w:t>
                  </w:r>
                  <w:r w:rsidRPr="00090902">
                    <w:rPr>
                      <w:rFonts w:eastAsia="Times New Roman" w:cs="Arial"/>
                      <w:color w:val="0000FF"/>
                      <w:sz w:val="24"/>
                      <w:szCs w:val="24"/>
                      <w:lang w:eastAsia="en-GB"/>
                    </w:rPr>
                    <w:t>bond when held until maturity date.</w:t>
                  </w:r>
                </w:p>
              </w:tc>
            </w:tr>
          </w:tbl>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NETWORK VALIDATED RULES</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The integer part of Rate must contain at least one digit. A decimal comma is mandatory and is included in the maximum length (Error code(s): T40,T43). </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When Sign is present, Rate must not be zero (Error code(s): T14). </w:t>
            </w:r>
          </w:p>
          <w:p w:rsidR="00090902" w:rsidRPr="00090902" w:rsidRDefault="00090902" w:rsidP="00090902">
            <w:pPr>
              <w:pBdr>
                <w:bottom w:val="single" w:sz="6" w:space="0" w:color="013B80"/>
              </w:pBdr>
              <w:suppressAutoHyphens w:val="0"/>
              <w:spacing w:before="100" w:beforeAutospacing="1" w:after="100" w:afterAutospacing="1"/>
              <w:ind w:left="1"/>
              <w:outlineLvl w:val="4"/>
              <w:rPr>
                <w:rFonts w:eastAsia="Times New Roman" w:cs="Arial"/>
                <w:color w:val="013B80"/>
                <w:sz w:val="24"/>
                <w:szCs w:val="24"/>
                <w:lang w:eastAsia="en-GB"/>
              </w:rPr>
            </w:pPr>
            <w:r w:rsidRPr="00090902">
              <w:rPr>
                <w:rFonts w:eastAsia="Times New Roman" w:cs="Arial"/>
                <w:color w:val="013B80"/>
                <w:sz w:val="24"/>
                <w:szCs w:val="24"/>
                <w:lang w:eastAsia="en-GB"/>
              </w:rPr>
              <w:t>USAGE RULES</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Sign must be present when Rate is negative. </w:t>
            </w:r>
          </w:p>
          <w:p w:rsidR="00090902" w:rsidRPr="00090902" w:rsidRDefault="00090902" w:rsidP="00090902">
            <w:pPr>
              <w:suppressAutoHyphens w:val="0"/>
              <w:spacing w:before="100" w:beforeAutospacing="1" w:after="100" w:afterAutospacing="1"/>
              <w:ind w:left="1"/>
              <w:rPr>
                <w:rFonts w:eastAsia="Times New Roman" w:cs="Arial"/>
                <w:color w:val="000000"/>
                <w:sz w:val="24"/>
                <w:szCs w:val="24"/>
                <w:lang w:eastAsia="en-GB"/>
              </w:rPr>
            </w:pPr>
            <w:r w:rsidRPr="00090902">
              <w:rPr>
                <w:rFonts w:eastAsia="Times New Roman" w:cs="Arial"/>
                <w:color w:val="000000"/>
                <w:sz w:val="24"/>
                <w:szCs w:val="24"/>
                <w:lang w:eastAsia="en-GB"/>
              </w:rPr>
              <w:t xml:space="preserve">Except if notified differently in the rate definition, when used with format option A (:4!c//[N]15d), the rate must be expressed as a percentage, not as a decimal fraction (12% must be identified by 12, and not 0,12). </w:t>
            </w:r>
          </w:p>
          <w:p w:rsidR="00090902" w:rsidRDefault="00090902" w:rsidP="00D01A59">
            <w:pPr>
              <w:ind w:left="0"/>
              <w:rPr>
                <w:b/>
              </w:rPr>
            </w:pPr>
          </w:p>
          <w:p w:rsidR="00AF1942" w:rsidRDefault="00AF1942" w:rsidP="00D01A59">
            <w:pPr>
              <w:ind w:left="0"/>
              <w:rPr>
                <w:b/>
              </w:rPr>
            </w:pPr>
          </w:p>
          <w:p w:rsidR="00AF1942" w:rsidRDefault="00AF1942" w:rsidP="00D01A59">
            <w:pPr>
              <w:ind w:left="0"/>
              <w:rPr>
                <w:b/>
              </w:rPr>
            </w:pPr>
          </w:p>
          <w:p w:rsidR="00AF1942" w:rsidRDefault="00AF1942" w:rsidP="00D01A59">
            <w:pPr>
              <w:ind w:left="0"/>
              <w:rPr>
                <w:b/>
              </w:rPr>
            </w:pPr>
          </w:p>
          <w:p w:rsidR="00AF1942" w:rsidRDefault="00AF1942" w:rsidP="00D01A59">
            <w:pPr>
              <w:ind w:left="0"/>
              <w:rPr>
                <w:b/>
              </w:rPr>
            </w:pPr>
          </w:p>
          <w:p w:rsidR="00AF1942" w:rsidRDefault="00AF1942" w:rsidP="00D01A59">
            <w:pPr>
              <w:ind w:left="0"/>
              <w:rPr>
                <w:b/>
                <w:u w:val="single"/>
              </w:rPr>
            </w:pPr>
          </w:p>
          <w:p w:rsidR="00090902" w:rsidRDefault="00090902" w:rsidP="00D01A59">
            <w:pPr>
              <w:ind w:left="0"/>
              <w:rPr>
                <w:b/>
                <w:u w:val="single"/>
              </w:rPr>
            </w:pPr>
            <w:r w:rsidRPr="00AF1942">
              <w:rPr>
                <w:b/>
                <w:u w:val="single"/>
              </w:rPr>
              <w:t>ISO 20022</w:t>
            </w:r>
          </w:p>
          <w:p w:rsidR="00AF1942" w:rsidRPr="00AF1942" w:rsidRDefault="00AF1942" w:rsidP="00D01A59">
            <w:pPr>
              <w:ind w:left="0"/>
              <w:rPr>
                <w:b/>
                <w:u w:val="single"/>
              </w:rPr>
            </w:pPr>
          </w:p>
          <w:p w:rsidR="00090902" w:rsidRPr="008A0F77" w:rsidRDefault="00AF1942" w:rsidP="00D01A59">
            <w:pPr>
              <w:ind w:left="0"/>
              <w:rPr>
                <w:b/>
              </w:rPr>
            </w:pPr>
            <w:r>
              <w:rPr>
                <w:b/>
                <w:noProof/>
                <w:lang w:eastAsia="en-GB"/>
              </w:rPr>
              <w:drawing>
                <wp:inline distT="0" distB="0" distL="0" distR="0">
                  <wp:extent cx="4953000" cy="7429500"/>
                  <wp:effectExtent l="1905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8" cstate="print"/>
                          <a:srcRect/>
                          <a:stretch>
                            <a:fillRect/>
                          </a:stretch>
                        </pic:blipFill>
                        <pic:spPr bwMode="auto">
                          <a:xfrm>
                            <a:off x="0" y="0"/>
                            <a:ext cx="4955540" cy="7433310"/>
                          </a:xfrm>
                          <a:prstGeom prst="rect">
                            <a:avLst/>
                          </a:prstGeom>
                          <a:noFill/>
                          <a:ln w="9525">
                            <a:noFill/>
                            <a:miter lim="800000"/>
                            <a:headEnd/>
                            <a:tailEnd/>
                          </a:ln>
                        </pic:spPr>
                      </pic:pic>
                    </a:graphicData>
                  </a:graphic>
                </wp:inline>
              </w:drawing>
            </w:r>
          </w:p>
        </w:tc>
      </w:tr>
    </w:tbl>
    <w:p w:rsidR="003A6FCC" w:rsidRDefault="003A6FCC" w:rsidP="003A6FCC">
      <w:pPr>
        <w:suppressAutoHyphens w:val="0"/>
        <w:spacing w:before="0" w:after="0"/>
        <w:ind w:left="0"/>
        <w:rPr>
          <w:b/>
          <w:sz w:val="28"/>
        </w:rPr>
      </w:pPr>
    </w:p>
    <w:p w:rsidR="003A6FCC" w:rsidRDefault="003A6FCC" w:rsidP="003A6FCC">
      <w:pPr>
        <w:suppressAutoHyphens w:val="0"/>
        <w:spacing w:before="0" w:after="0"/>
        <w:ind w:left="0"/>
        <w:rPr>
          <w:b/>
          <w:sz w:val="28"/>
        </w:rPr>
      </w:pPr>
    </w:p>
    <w:p w:rsidR="003A6FCC" w:rsidRDefault="003A6FCC" w:rsidP="003A6FCC">
      <w:pPr>
        <w:suppressAutoHyphens w:val="0"/>
        <w:spacing w:before="0" w:after="0"/>
        <w:ind w:left="0"/>
        <w:rPr>
          <w:b/>
          <w:sz w:val="28"/>
        </w:rPr>
      </w:pPr>
      <w:r>
        <w:rPr>
          <w:b/>
          <w:sz w:val="28"/>
        </w:rPr>
        <w:t>SWIFT Comment</w:t>
      </w:r>
    </w:p>
    <w:p w:rsidR="003A6FCC" w:rsidRDefault="003A6FCC" w:rsidP="003A6FCC">
      <w:pPr>
        <w:suppressAutoHyphens w:val="0"/>
        <w:spacing w:before="0" w:after="0"/>
        <w:ind w:left="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21"/>
      </w:tblGrid>
      <w:tr w:rsidR="003A6FCC" w:rsidRPr="00E32808" w:rsidTr="003A6FCC">
        <w:tc>
          <w:tcPr>
            <w:tcW w:w="8721" w:type="dxa"/>
            <w:tcBorders>
              <w:bottom w:val="dotted" w:sz="4" w:space="0" w:color="auto"/>
            </w:tcBorders>
          </w:tcPr>
          <w:p w:rsidR="003A6FCC" w:rsidRPr="008466D3" w:rsidRDefault="003A6FCC" w:rsidP="003A6FCC">
            <w:pPr>
              <w:ind w:left="0"/>
              <w:rPr>
                <w:rFonts w:cs="Arial"/>
                <w:color w:val="000000"/>
              </w:rPr>
            </w:pPr>
          </w:p>
        </w:tc>
      </w:tr>
    </w:tbl>
    <w:p w:rsidR="003A6FCC" w:rsidRDefault="003A6FCC" w:rsidP="003A6FCC">
      <w:pPr>
        <w:suppressAutoHyphens w:val="0"/>
        <w:spacing w:before="0" w:after="0"/>
        <w:ind w:left="0"/>
      </w:pPr>
    </w:p>
    <w:p w:rsidR="003A6FCC" w:rsidRDefault="003A6FCC" w:rsidP="003A6FCC">
      <w:pPr>
        <w:suppressAutoHyphens w:val="0"/>
        <w:spacing w:before="0" w:after="0"/>
        <w:ind w:left="0"/>
      </w:pPr>
    </w:p>
    <w:p w:rsidR="003A6FCC" w:rsidRDefault="003A6FCC" w:rsidP="003A6FCC">
      <w:pPr>
        <w:suppressAutoHyphens w:val="0"/>
        <w:spacing w:before="0" w:after="0"/>
        <w:ind w:left="0"/>
      </w:pPr>
    </w:p>
    <w:p w:rsidR="003A6FCC" w:rsidRDefault="003A6FCC" w:rsidP="003A6FCC">
      <w:pPr>
        <w:suppressAutoHyphens w:val="0"/>
        <w:spacing w:before="0" w:after="0"/>
        <w:ind w:left="0"/>
        <w:rPr>
          <w:b/>
          <w:sz w:val="28"/>
        </w:rPr>
      </w:pPr>
      <w:r w:rsidRPr="00CE2AB5">
        <w:rPr>
          <w:b/>
          <w:sz w:val="28"/>
        </w:rPr>
        <w:t>Working Group Meeting</w:t>
      </w:r>
    </w:p>
    <w:p w:rsidR="003A6FCC" w:rsidRDefault="003A6FCC" w:rsidP="003A6FCC">
      <w:pPr>
        <w:suppressAutoHyphens w:val="0"/>
        <w:spacing w:before="0" w:after="0"/>
        <w:ind w:left="0"/>
        <w:rPr>
          <w:b/>
          <w:sz w:val="28"/>
        </w:rPr>
      </w:pPr>
    </w:p>
    <w:p w:rsidR="003A6FCC" w:rsidRPr="00CE2AB5" w:rsidRDefault="003A6FCC" w:rsidP="003A6FCC">
      <w:pPr>
        <w:suppressAutoHyphens w:val="0"/>
        <w:spacing w:before="0" w:after="0"/>
        <w:ind w:left="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8754"/>
      </w:tblGrid>
      <w:tr w:rsidR="003A6FCC" w:rsidRPr="00DB39D9" w:rsidTr="003A6FCC">
        <w:tc>
          <w:tcPr>
            <w:tcW w:w="8754" w:type="dxa"/>
            <w:shd w:val="pct5" w:color="auto" w:fill="auto"/>
          </w:tcPr>
          <w:p w:rsidR="003A6FCC" w:rsidRPr="00D54675" w:rsidRDefault="003A6FCC" w:rsidP="003A6FCC">
            <w:pPr>
              <w:spacing w:before="80" w:after="80"/>
              <w:ind w:left="0"/>
              <w:rPr>
                <w:b/>
                <w:color w:val="800000"/>
              </w:rPr>
            </w:pPr>
            <w:r w:rsidRPr="00D54675">
              <w:rPr>
                <w:b/>
              </w:rPr>
              <w:t>Discussion</w:t>
            </w:r>
          </w:p>
        </w:tc>
      </w:tr>
      <w:tr w:rsidR="003A6FCC" w:rsidRPr="00E32808" w:rsidTr="003A6FCC">
        <w:trPr>
          <w:trHeight w:val="36"/>
        </w:trPr>
        <w:tc>
          <w:tcPr>
            <w:tcW w:w="8754" w:type="dxa"/>
            <w:tcBorders>
              <w:bottom w:val="dotted" w:sz="4" w:space="0" w:color="auto"/>
            </w:tcBorders>
            <w:vAlign w:val="center"/>
          </w:tcPr>
          <w:p w:rsidR="003A6FCC" w:rsidRDefault="00D351E8" w:rsidP="00D351E8">
            <w:pPr>
              <w:ind w:left="0"/>
              <w:rPr>
                <w:rFonts w:cs="Arial"/>
              </w:rPr>
            </w:pPr>
            <w:r>
              <w:rPr>
                <w:rFonts w:cs="Arial"/>
              </w:rPr>
              <w:t>The TIC and S&amp;R MWGs discussed the fact that the sequence FIA normally contains static data related to the financial instrument and this new element will not be fixed throughout the lifecycle of the financial instrument. However, they admit that there are other qualifiers present in this field that are not static data either, eg current factor.</w:t>
            </w:r>
          </w:p>
          <w:p w:rsidR="00D351E8" w:rsidRPr="00D54675" w:rsidRDefault="00EB69BA" w:rsidP="00352CE4">
            <w:pPr>
              <w:ind w:left="0"/>
              <w:rPr>
                <w:rFonts w:cs="Arial"/>
              </w:rPr>
            </w:pPr>
            <w:r>
              <w:rPr>
                <w:rFonts w:cs="Arial"/>
              </w:rPr>
              <w:t>The CA MWG does not agree on implementing this CR in the CA messages</w:t>
            </w:r>
            <w:r w:rsidR="00541D74">
              <w:rPr>
                <w:rFonts w:cs="Arial"/>
              </w:rPr>
              <w:t>.</w:t>
            </w:r>
            <w:r>
              <w:rPr>
                <w:rFonts w:cs="Arial"/>
              </w:rPr>
              <w:t xml:space="preserve"> They have no objections for the </w:t>
            </w:r>
            <w:r w:rsidR="00352CE4">
              <w:rPr>
                <w:rFonts w:cs="Arial"/>
              </w:rPr>
              <w:t>implementation in the other cat. 5</w:t>
            </w:r>
            <w:r>
              <w:rPr>
                <w:rFonts w:cs="Arial"/>
              </w:rPr>
              <w:t xml:space="preserve"> messages.</w:t>
            </w:r>
          </w:p>
        </w:tc>
      </w:tr>
      <w:tr w:rsidR="003A6FCC" w:rsidRPr="00DB39D9" w:rsidTr="003A6F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3A6FCC" w:rsidRPr="00D54675" w:rsidRDefault="003A6FCC" w:rsidP="003A6FCC">
            <w:pPr>
              <w:spacing w:before="80" w:after="80"/>
              <w:ind w:left="0"/>
              <w:rPr>
                <w:b/>
                <w:color w:val="800000"/>
              </w:rPr>
            </w:pPr>
            <w:r w:rsidRPr="00D54675">
              <w:rPr>
                <w:b/>
              </w:rPr>
              <w:t>Decision</w:t>
            </w:r>
          </w:p>
        </w:tc>
      </w:tr>
      <w:tr w:rsidR="003A6FCC" w:rsidRPr="00E32808" w:rsidTr="003A6F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3A6FCC" w:rsidRPr="00EB69BA" w:rsidRDefault="00D351E8" w:rsidP="00EB69BA">
            <w:pPr>
              <w:spacing w:after="0"/>
              <w:ind w:left="0"/>
              <w:rPr>
                <w:rFonts w:cs="Arial"/>
                <w:color w:val="0000FF"/>
              </w:rPr>
            </w:pPr>
            <w:r w:rsidRPr="00EB69BA">
              <w:rPr>
                <w:rFonts w:cs="Arial"/>
                <w:color w:val="0000FF"/>
              </w:rPr>
              <w:t xml:space="preserve">The change request </w:t>
            </w:r>
            <w:r w:rsidR="00352CE4">
              <w:rPr>
                <w:rFonts w:cs="Arial"/>
                <w:color w:val="0000FF"/>
              </w:rPr>
              <w:t xml:space="preserve">is accepted and </w:t>
            </w:r>
            <w:r w:rsidRPr="00EB69BA">
              <w:rPr>
                <w:rFonts w:cs="Arial"/>
                <w:color w:val="0000FF"/>
              </w:rPr>
              <w:t>will be implement</w:t>
            </w:r>
            <w:r w:rsidR="00A80EFC" w:rsidRPr="00EB69BA">
              <w:rPr>
                <w:rFonts w:cs="Arial"/>
                <w:color w:val="0000FF"/>
              </w:rPr>
              <w:t>ed</w:t>
            </w:r>
            <w:r w:rsidRPr="00EB69BA">
              <w:rPr>
                <w:rFonts w:cs="Arial"/>
                <w:color w:val="0000FF"/>
              </w:rPr>
              <w:t xml:space="preserve"> in all cat 5 messages</w:t>
            </w:r>
            <w:r w:rsidR="00541D74" w:rsidRPr="00EB69BA">
              <w:rPr>
                <w:rFonts w:cs="Arial"/>
                <w:color w:val="0000FF"/>
              </w:rPr>
              <w:t xml:space="preserve"> (iso 15022 and ISO 20022)</w:t>
            </w:r>
            <w:r w:rsidR="00EB69BA" w:rsidRPr="00EB69BA">
              <w:rPr>
                <w:rFonts w:cs="Arial"/>
                <w:color w:val="0000FF"/>
              </w:rPr>
              <w:t xml:space="preserve"> </w:t>
            </w:r>
            <w:r w:rsidRPr="00EB69BA">
              <w:rPr>
                <w:rFonts w:cs="Arial"/>
                <w:b/>
                <w:color w:val="0000FF"/>
                <w:u w:val="single"/>
              </w:rPr>
              <w:t xml:space="preserve">except </w:t>
            </w:r>
            <w:r w:rsidR="00EB69BA" w:rsidRPr="00EB69BA">
              <w:rPr>
                <w:rFonts w:cs="Arial"/>
                <w:b/>
                <w:color w:val="0000FF"/>
                <w:u w:val="single"/>
              </w:rPr>
              <w:t xml:space="preserve">for </w:t>
            </w:r>
            <w:r w:rsidRPr="00EB69BA">
              <w:rPr>
                <w:rFonts w:cs="Arial"/>
                <w:b/>
                <w:color w:val="0000FF"/>
                <w:u w:val="single"/>
              </w:rPr>
              <w:t>the CA messages</w:t>
            </w:r>
            <w:r w:rsidRPr="00EB69BA">
              <w:rPr>
                <w:rFonts w:cs="Arial"/>
                <w:color w:val="0000FF"/>
              </w:rPr>
              <w:t>.</w:t>
            </w:r>
          </w:p>
        </w:tc>
      </w:tr>
    </w:tbl>
    <w:p w:rsidR="003A6FCC" w:rsidRDefault="003A6FCC" w:rsidP="003A6FCC">
      <w:pPr>
        <w:rPr>
          <w:lang w:val="en-US"/>
        </w:rPr>
      </w:pPr>
    </w:p>
    <w:bookmarkEnd w:id="1"/>
    <w:p w:rsidR="000E1BCF" w:rsidRDefault="000E1BCF" w:rsidP="000E1BCF">
      <w:pPr>
        <w:suppressAutoHyphens w:val="0"/>
        <w:spacing w:before="0" w:after="0"/>
        <w:ind w:left="0"/>
        <w:rPr>
          <w:b/>
          <w:sz w:val="28"/>
        </w:rPr>
      </w:pPr>
      <w:r>
        <w:rPr>
          <w:b/>
          <w:sz w:val="28"/>
        </w:rPr>
        <w:t xml:space="preserve">Final Decision of the ISO 20022 Securities SEG </w:t>
      </w:r>
    </w:p>
    <w:p w:rsidR="000E1BCF" w:rsidRDefault="000E1BCF" w:rsidP="000E1BCF">
      <w:pPr>
        <w:suppressAutoHyphens w:val="0"/>
        <w:spacing w:before="0" w:after="0"/>
        <w:ind w:left="0"/>
        <w:rPr>
          <w:b/>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370"/>
        <w:gridCol w:w="1710"/>
        <w:gridCol w:w="4680"/>
      </w:tblGrid>
      <w:tr w:rsidR="000E1BCF" w:rsidRPr="00DB39D9" w:rsidTr="00BB63EC">
        <w:trPr>
          <w:gridAfter w:val="1"/>
          <w:wAfter w:w="4680" w:type="dxa"/>
        </w:trPr>
        <w:tc>
          <w:tcPr>
            <w:tcW w:w="2370" w:type="dxa"/>
            <w:shd w:val="clear" w:color="auto" w:fill="D9D9D9" w:themeFill="background1" w:themeFillShade="D9"/>
          </w:tcPr>
          <w:p w:rsidR="000E1BCF" w:rsidRPr="00D54675" w:rsidRDefault="000E1BCF" w:rsidP="00BB63EC">
            <w:pPr>
              <w:spacing w:before="80" w:after="80"/>
              <w:ind w:left="0"/>
              <w:rPr>
                <w:b/>
                <w:color w:val="800000"/>
              </w:rPr>
            </w:pPr>
            <w:r>
              <w:rPr>
                <w:b/>
              </w:rPr>
              <w:t xml:space="preserve">Approval of MWG Decision: </w:t>
            </w:r>
          </w:p>
        </w:tc>
        <w:tc>
          <w:tcPr>
            <w:tcW w:w="1710" w:type="dxa"/>
            <w:shd w:val="clear" w:color="auto" w:fill="FFFFFF" w:themeFill="background1"/>
          </w:tcPr>
          <w:p w:rsidR="000E1BCF" w:rsidRPr="00D54675" w:rsidRDefault="00F6150E" w:rsidP="00BB63EC">
            <w:pPr>
              <w:spacing w:before="80" w:after="80"/>
              <w:ind w:left="0"/>
              <w:rPr>
                <w:b/>
              </w:rPr>
            </w:pPr>
            <w:r w:rsidRPr="00F6150E">
              <w:rPr>
                <w:rFonts w:ascii="Verdana" w:hAnsi="Verdana"/>
                <w:b/>
                <w:color w:val="FF0000"/>
                <w:sz w:val="28"/>
                <w:szCs w:val="28"/>
              </w:rPr>
              <w:t>YES</w:t>
            </w:r>
          </w:p>
        </w:tc>
      </w:tr>
      <w:tr w:rsidR="000E1BCF" w:rsidRPr="00E32808" w:rsidTr="00BB63EC">
        <w:trPr>
          <w:trHeight w:val="36"/>
        </w:trPr>
        <w:tc>
          <w:tcPr>
            <w:tcW w:w="2370" w:type="dxa"/>
            <w:tcBorders>
              <w:bottom w:val="dotted" w:sz="4" w:space="0" w:color="auto"/>
            </w:tcBorders>
            <w:shd w:val="clear" w:color="auto" w:fill="D9D9D9" w:themeFill="background1" w:themeFillShade="D9"/>
            <w:vAlign w:val="center"/>
          </w:tcPr>
          <w:p w:rsidR="000E1BCF" w:rsidRPr="00CB72D9" w:rsidRDefault="000E1BCF" w:rsidP="00BB63EC">
            <w:pPr>
              <w:ind w:left="0"/>
              <w:rPr>
                <w:rFonts w:cs="Arial"/>
                <w:b/>
              </w:rPr>
            </w:pPr>
            <w:r w:rsidRPr="00CB72D9">
              <w:rPr>
                <w:rFonts w:cs="Arial"/>
                <w:b/>
              </w:rPr>
              <w:t>Comment:</w:t>
            </w:r>
          </w:p>
        </w:tc>
        <w:tc>
          <w:tcPr>
            <w:tcW w:w="6390" w:type="dxa"/>
            <w:gridSpan w:val="2"/>
            <w:tcBorders>
              <w:bottom w:val="dotted" w:sz="4" w:space="0" w:color="auto"/>
            </w:tcBorders>
          </w:tcPr>
          <w:p w:rsidR="000E1BCF" w:rsidRPr="00D54675" w:rsidRDefault="000E1BCF" w:rsidP="00BB63EC">
            <w:pPr>
              <w:ind w:left="0"/>
              <w:rPr>
                <w:rFonts w:cs="Arial"/>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0" w:type="dxa"/>
            <w:tcBorders>
              <w:top w:val="dotted" w:sz="4" w:space="0" w:color="auto"/>
              <w:left w:val="nil"/>
              <w:bottom w:val="dotted" w:sz="4" w:space="0" w:color="auto"/>
              <w:right w:val="nil"/>
            </w:tcBorders>
            <w:shd w:val="clear" w:color="auto" w:fill="FFFFFF" w:themeFill="background1"/>
          </w:tcPr>
          <w:p w:rsidR="000E1BCF" w:rsidRDefault="000E1BCF" w:rsidP="00BB63EC">
            <w:pPr>
              <w:spacing w:before="80" w:after="80"/>
              <w:ind w:left="0"/>
              <w:rPr>
                <w:b/>
              </w:rPr>
            </w:pPr>
          </w:p>
        </w:tc>
        <w:tc>
          <w:tcPr>
            <w:tcW w:w="6390" w:type="dxa"/>
            <w:gridSpan w:val="2"/>
            <w:tcBorders>
              <w:top w:val="dotted" w:sz="4" w:space="0" w:color="auto"/>
              <w:left w:val="nil"/>
              <w:bottom w:val="nil"/>
              <w:right w:val="nil"/>
            </w:tcBorders>
            <w:shd w:val="clear" w:color="auto" w:fill="FFFFFF" w:themeFill="background1"/>
          </w:tcPr>
          <w:p w:rsidR="000E1BCF" w:rsidRPr="00D54675" w:rsidRDefault="000E1BCF" w:rsidP="00BB63EC">
            <w:pPr>
              <w:spacing w:before="80" w:after="80"/>
              <w:ind w:left="0"/>
              <w:rPr>
                <w:b/>
              </w:rPr>
            </w:pPr>
          </w:p>
        </w:tc>
      </w:tr>
      <w:tr w:rsidR="000E1BCF" w:rsidRPr="00DB39D9"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80" w:type="dxa"/>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D54675" w:rsidRDefault="000E1BCF" w:rsidP="00BB63EC">
            <w:pPr>
              <w:spacing w:before="80" w:after="80"/>
              <w:ind w:left="0"/>
              <w:rPr>
                <w:b/>
                <w:color w:val="800000"/>
              </w:rPr>
            </w:pPr>
            <w:r>
              <w:rPr>
                <w:b/>
              </w:rPr>
              <w:t>Rejection of MWG Decision:</w:t>
            </w:r>
          </w:p>
        </w:tc>
        <w:tc>
          <w:tcPr>
            <w:tcW w:w="1710" w:type="dxa"/>
            <w:tcBorders>
              <w:top w:val="dotted" w:sz="4" w:space="0" w:color="auto"/>
              <w:left w:val="dotted" w:sz="4" w:space="0" w:color="auto"/>
              <w:bottom w:val="dotted" w:sz="4" w:space="0" w:color="auto"/>
              <w:right w:val="dotted" w:sz="4" w:space="0" w:color="auto"/>
            </w:tcBorders>
            <w:shd w:val="clear" w:color="auto" w:fill="FFFFFF" w:themeFill="background1"/>
          </w:tcPr>
          <w:p w:rsidR="000E1BCF" w:rsidRPr="00D54675" w:rsidRDefault="000E1BCF" w:rsidP="00BB63EC">
            <w:pPr>
              <w:spacing w:before="80" w:after="80"/>
              <w:ind w:left="0"/>
              <w:rPr>
                <w:b/>
              </w:rPr>
            </w:pPr>
          </w:p>
        </w:tc>
      </w:tr>
      <w:tr w:rsidR="000E1BCF" w:rsidRPr="00E32808" w:rsidTr="00BB6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2370"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0E1BCF" w:rsidRPr="00CB72D9" w:rsidRDefault="000E1BCF" w:rsidP="00BB63EC">
            <w:pPr>
              <w:tabs>
                <w:tab w:val="left" w:pos="965"/>
                <w:tab w:val="left" w:pos="1005"/>
              </w:tabs>
              <w:ind w:left="994" w:hanging="994"/>
              <w:rPr>
                <w:rFonts w:cs="Arial"/>
                <w:b/>
              </w:rPr>
            </w:pPr>
            <w:r w:rsidRPr="00CB72D9">
              <w:rPr>
                <w:rFonts w:cs="Arial"/>
                <w:b/>
              </w:rPr>
              <w:t>Reason for Rejection</w:t>
            </w:r>
            <w:r>
              <w:rPr>
                <w:rFonts w:cs="Arial"/>
                <w:b/>
              </w:rPr>
              <w:t>:</w:t>
            </w:r>
          </w:p>
        </w:tc>
        <w:tc>
          <w:tcPr>
            <w:tcW w:w="6390" w:type="dxa"/>
            <w:gridSpan w:val="2"/>
            <w:tcBorders>
              <w:top w:val="dotted" w:sz="4" w:space="0" w:color="auto"/>
              <w:left w:val="dotted" w:sz="4" w:space="0" w:color="auto"/>
              <w:bottom w:val="dotted" w:sz="4" w:space="0" w:color="auto"/>
              <w:right w:val="dotted" w:sz="4" w:space="0" w:color="auto"/>
            </w:tcBorders>
          </w:tcPr>
          <w:p w:rsidR="000E1BCF" w:rsidRPr="00EA7638" w:rsidRDefault="000E1BCF" w:rsidP="00BB63EC">
            <w:pPr>
              <w:tabs>
                <w:tab w:val="left" w:pos="965"/>
                <w:tab w:val="left" w:pos="1005"/>
              </w:tabs>
              <w:ind w:left="994" w:hanging="994"/>
              <w:rPr>
                <w:rFonts w:cs="Arial"/>
                <w:b/>
                <w:color w:val="FF0000"/>
              </w:rPr>
            </w:pPr>
          </w:p>
        </w:tc>
      </w:tr>
    </w:tbl>
    <w:p w:rsidR="000E1BCF" w:rsidRDefault="000E1BCF" w:rsidP="000E1BCF">
      <w:pPr>
        <w:suppressAutoHyphens w:val="0"/>
        <w:spacing w:before="0" w:after="0"/>
        <w:ind w:left="0"/>
        <w:rPr>
          <w:lang w:val="en-US"/>
        </w:rPr>
      </w:pPr>
    </w:p>
    <w:p w:rsidR="00944873" w:rsidRDefault="00944873" w:rsidP="00944873">
      <w:pPr>
        <w:suppressAutoHyphens w:val="0"/>
        <w:spacing w:before="0" w:after="0"/>
        <w:ind w:left="0"/>
        <w:rPr>
          <w:sz w:val="40"/>
          <w:szCs w:val="40"/>
        </w:rPr>
      </w:pPr>
    </w:p>
    <w:p w:rsidR="00944873" w:rsidRDefault="00944873" w:rsidP="00944873">
      <w:pPr>
        <w:suppressAutoHyphens w:val="0"/>
        <w:spacing w:before="0" w:after="0"/>
        <w:ind w:left="0"/>
        <w:rPr>
          <w:sz w:val="40"/>
          <w:szCs w:val="40"/>
        </w:rPr>
      </w:pPr>
    </w:p>
    <w:p w:rsidR="00850752" w:rsidRPr="003437ED" w:rsidRDefault="00944873" w:rsidP="00944873">
      <w:pPr>
        <w:suppressAutoHyphens w:val="0"/>
        <w:spacing w:before="0" w:after="0"/>
        <w:ind w:left="0"/>
      </w:pPr>
      <w:r>
        <w:rPr>
          <w:sz w:val="40"/>
          <w:szCs w:val="40"/>
        </w:rPr>
        <w:t>END</w:t>
      </w:r>
      <w:r w:rsidR="00850752" w:rsidRPr="00D85472">
        <w:rPr>
          <w:sz w:val="40"/>
          <w:szCs w:val="40"/>
        </w:rPr>
        <w:t xml:space="preserve"> of documen</w:t>
      </w:r>
      <w:r w:rsidR="00850752">
        <w:rPr>
          <w:sz w:val="40"/>
          <w:szCs w:val="40"/>
        </w:rPr>
        <w:t>t</w:t>
      </w:r>
    </w:p>
    <w:p w:rsidR="006261C8" w:rsidRPr="00251B35" w:rsidRDefault="006261C8" w:rsidP="00251B35">
      <w:pPr>
        <w:pStyle w:val="Heading2"/>
        <w:numPr>
          <w:ilvl w:val="0"/>
          <w:numId w:val="0"/>
        </w:numPr>
      </w:pPr>
    </w:p>
    <w:sectPr w:rsidR="006261C8" w:rsidRPr="00251B35" w:rsidSect="00582037">
      <w:type w:val="oddPage"/>
      <w:pgSz w:w="11909" w:h="16834" w:code="9"/>
      <w:pgMar w:top="1418" w:right="1419" w:bottom="1259" w:left="1701" w:header="1418" w:footer="141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43A" w:rsidRDefault="00A8643A">
      <w:r>
        <w:separator/>
      </w:r>
    </w:p>
  </w:endnote>
  <w:endnote w:type="continuationSeparator" w:id="0">
    <w:p w:rsidR="00A8643A" w:rsidRDefault="00A864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trPr>
        <w:cantSplit/>
        <w:trHeight w:hRule="exact" w:val="50"/>
      </w:trPr>
      <w:tc>
        <w:tcPr>
          <w:tcW w:w="8505" w:type="dxa"/>
        </w:tcPr>
        <w:p w:rsidR="00A8643A" w:rsidRDefault="00A8643A">
          <w:pPr>
            <w:pStyle w:val="Footereven"/>
          </w:pPr>
        </w:p>
      </w:tc>
    </w:tr>
  </w:tbl>
  <w:p w:rsidR="00A8643A" w:rsidRPr="00406AAE" w:rsidRDefault="00D70A6A" w:rsidP="000F4669">
    <w:pPr>
      <w:pStyle w:val="Footereven"/>
    </w:pPr>
    <w:r>
      <w:rPr>
        <w:rFonts w:eastAsia="Times"/>
        <w:noProof w:val="0"/>
        <w:lang w:val="en-GB"/>
      </w:rPr>
      <w:fldChar w:fldCharType="begin"/>
    </w:r>
    <w:r w:rsidR="00A8643A">
      <w:rPr>
        <w:rFonts w:eastAsia="Times"/>
        <w:noProof w:val="0"/>
        <w:lang w:val="en-GB"/>
      </w:rPr>
      <w:instrText xml:space="preserve"> PAGE </w:instrText>
    </w:r>
    <w:r>
      <w:rPr>
        <w:rFonts w:eastAsia="Times"/>
        <w:noProof w:val="0"/>
        <w:lang w:val="en-GB"/>
      </w:rPr>
      <w:fldChar w:fldCharType="separate"/>
    </w:r>
    <w:r w:rsidR="00A8643A">
      <w:rPr>
        <w:rFonts w:eastAsia="Times"/>
        <w:lang w:val="en-GB"/>
      </w:rPr>
      <w:t>2</w:t>
    </w:r>
    <w:r>
      <w:rPr>
        <w:rFonts w:eastAsia="Times"/>
        <w:noProof w:val="0"/>
        <w:lang w:val="en-GB"/>
      </w:rPr>
      <w:fldChar w:fldCharType="end"/>
    </w:r>
    <w:r w:rsidR="00A8643A">
      <w:rPr>
        <w:rFonts w:eastAsia="Times"/>
        <w:noProof w:val="0"/>
        <w:lang w:val="en-GB"/>
      </w:rPr>
      <w:tab/>
      <w:t xml:space="preserve">Category </w:t>
    </w:r>
    <w:r w:rsidR="00A8643A">
      <w:rPr>
        <w:rFonts w:eastAsia="Times"/>
        <w:noProof w:val="0"/>
        <w:color w:val="FF0000"/>
        <w:lang w:val="en-GB"/>
      </w:rPr>
      <w:t xml:space="preserve">CATNUM </w:t>
    </w:r>
    <w:r w:rsidR="00A8643A">
      <w:rPr>
        <w:rFonts w:eastAsia="Times"/>
        <w:noProof w:val="0"/>
        <w:lang w:val="en-GB"/>
      </w:rPr>
      <w:t>maintenance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pPr>
      <w:ind w:left="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trPr>
        <w:cantSplit/>
        <w:trHeight w:hRule="exact" w:val="50"/>
      </w:trPr>
      <w:tc>
        <w:tcPr>
          <w:tcW w:w="8505" w:type="dxa"/>
        </w:tcPr>
        <w:p w:rsidR="00A8643A" w:rsidRDefault="00A8643A">
          <w:pPr>
            <w:pStyle w:val="Footereven"/>
          </w:pPr>
        </w:p>
      </w:tc>
    </w:tr>
  </w:tbl>
  <w:p w:rsidR="00A8643A" w:rsidRPr="00E75D6F" w:rsidRDefault="00D70A6A" w:rsidP="000F4669">
    <w:pPr>
      <w:pStyle w:val="Footereven"/>
      <w:rPr>
        <w:rFonts w:eastAsia="Times"/>
        <w:noProof w:val="0"/>
        <w:lang w:val="en-GB"/>
      </w:rPr>
    </w:pPr>
    <w:r>
      <w:rPr>
        <w:rFonts w:eastAsia="Times"/>
        <w:noProof w:val="0"/>
        <w:lang w:val="en-GB"/>
      </w:rPr>
      <w:fldChar w:fldCharType="begin"/>
    </w:r>
    <w:r w:rsidR="00A8643A">
      <w:rPr>
        <w:rFonts w:eastAsia="Times"/>
        <w:noProof w:val="0"/>
        <w:lang w:val="en-GB"/>
      </w:rPr>
      <w:instrText xml:space="preserve"> PAGE </w:instrText>
    </w:r>
    <w:r>
      <w:rPr>
        <w:rFonts w:eastAsia="Times"/>
        <w:noProof w:val="0"/>
        <w:lang w:val="en-GB"/>
      </w:rPr>
      <w:fldChar w:fldCharType="separate"/>
    </w:r>
    <w:r w:rsidR="00F6150E">
      <w:rPr>
        <w:rFonts w:eastAsia="Times"/>
        <w:lang w:val="en-GB"/>
      </w:rPr>
      <w:t>32</w:t>
    </w:r>
    <w:r>
      <w:rPr>
        <w:rFonts w:eastAsia="Times"/>
        <w:noProof w:val="0"/>
        <w:lang w:val="en-GB"/>
      </w:rPr>
      <w:fldChar w:fldCharType="end"/>
    </w:r>
    <w:r w:rsidR="00A8643A">
      <w:rPr>
        <w:rFonts w:eastAsia="Times"/>
        <w:noProof w:val="0"/>
        <w:lang w:val="en-GB"/>
      </w:rPr>
      <w:tab/>
      <w:t>Working group SR 2012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rsidP="00031E7B">
    <w:pPr>
      <w:pStyle w:val="Footerodd"/>
    </w:pP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rsidTr="00161E45">
      <w:trPr>
        <w:cantSplit/>
        <w:trHeight w:hRule="exact" w:val="50"/>
      </w:trPr>
      <w:tc>
        <w:tcPr>
          <w:tcW w:w="8505" w:type="dxa"/>
        </w:tcPr>
        <w:p w:rsidR="00A8643A" w:rsidRDefault="00A8643A" w:rsidP="00161E45"/>
      </w:tc>
    </w:tr>
  </w:tbl>
  <w:p w:rsidR="00A8643A" w:rsidRPr="004C304C" w:rsidRDefault="00A8643A" w:rsidP="00161E45">
    <w:pPr>
      <w:pStyle w:val="Footerodd"/>
      <w:jc w:val="left"/>
      <w:rPr>
        <w:rFonts w:eastAsia="Times"/>
      </w:rPr>
    </w:pPr>
    <w:r>
      <w:rPr>
        <w:rFonts w:eastAsia="Times"/>
      </w:rPr>
      <w:t>July 2011</w:t>
    </w:r>
    <w:r w:rsidRPr="00031E7B">
      <w:rPr>
        <w:rFonts w:eastAsia="Times"/>
      </w:rPr>
      <w:tab/>
    </w:r>
    <w:r w:rsidR="00D70A6A" w:rsidRPr="00031E7B">
      <w:rPr>
        <w:rFonts w:eastAsia="Times"/>
      </w:rPr>
      <w:fldChar w:fldCharType="begin"/>
    </w:r>
    <w:r w:rsidRPr="00031E7B">
      <w:rPr>
        <w:rFonts w:eastAsia="Times"/>
      </w:rPr>
      <w:instrText xml:space="preserve"> PAGE </w:instrText>
    </w:r>
    <w:r w:rsidR="00D70A6A" w:rsidRPr="00031E7B">
      <w:rPr>
        <w:rFonts w:eastAsia="Times"/>
      </w:rPr>
      <w:fldChar w:fldCharType="separate"/>
    </w:r>
    <w:r w:rsidR="00F6150E">
      <w:rPr>
        <w:rFonts w:eastAsia="Times"/>
      </w:rPr>
      <w:t>33</w:t>
    </w:r>
    <w:r w:rsidR="00D70A6A" w:rsidRPr="00031E7B">
      <w:rPr>
        <w:rFonts w:eastAsia="Tim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43A" w:rsidRDefault="00A8643A">
      <w:r>
        <w:separator/>
      </w:r>
    </w:p>
  </w:footnote>
  <w:footnote w:type="continuationSeparator" w:id="0">
    <w:p w:rsidR="00A8643A" w:rsidRDefault="00A86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rsidP="006570C0">
    <w:pPr>
      <w:pStyle w:val="Headereven"/>
    </w:pPr>
    <w:r>
      <w:t>Standards MT Release 2010 Country Vote</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trPr>
        <w:cantSplit/>
        <w:trHeight w:hRule="exact" w:val="50"/>
      </w:trPr>
      <w:tc>
        <w:tcPr>
          <w:tcW w:w="8505" w:type="dxa"/>
        </w:tcPr>
        <w:p w:rsidR="00A8643A" w:rsidRDefault="00A8643A">
          <w:pPr>
            <w:pStyle w:val="Headereven"/>
          </w:pPr>
        </w:p>
        <w:p w:rsidR="00A8643A" w:rsidRDefault="00A8643A">
          <w:pPr>
            <w:pStyle w:val="Headereven"/>
          </w:pPr>
        </w:p>
      </w:tc>
    </w:tr>
  </w:tbl>
  <w:p w:rsidR="00A8643A" w:rsidRDefault="00A8643A">
    <w:pPr>
      <w:pStyle w:val="Headereven"/>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rsidP="00CE4AC2">
    <w:pPr>
      <w:pStyle w:val="Header"/>
      <w:ind w:left="0"/>
    </w:pPr>
    <w:r>
      <w:rPr>
        <w:noProof/>
        <w:lang w:eastAsia="en-GB"/>
      </w:rPr>
      <w:drawing>
        <wp:inline distT="0" distB="0" distL="0" distR="0">
          <wp:extent cx="718185" cy="718185"/>
          <wp:effectExtent l="19050" t="0" r="5715" b="0"/>
          <wp:docPr id="1" name="Picture 2" descr="SWIFT_Logo_PMS_W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IFT_Logo_PMS_WG10"/>
                  <pic:cNvPicPr>
                    <a:picLocks noChangeAspect="1" noChangeArrowheads="1"/>
                  </pic:cNvPicPr>
                </pic:nvPicPr>
                <pic:blipFill>
                  <a:blip r:embed="rId1"/>
                  <a:srcRect/>
                  <a:stretch>
                    <a:fillRect/>
                  </a:stretch>
                </pic:blipFill>
                <pic:spPr bwMode="auto">
                  <a:xfrm>
                    <a:off x="0" y="0"/>
                    <a:ext cx="718185" cy="7181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rsidP="006570C0">
    <w:pPr>
      <w:pStyle w:val="Headereven"/>
    </w:pPr>
    <w:r>
      <w:t>Standards Release 2012</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trPr>
        <w:cantSplit/>
        <w:trHeight w:hRule="exact" w:val="50"/>
      </w:trPr>
      <w:tc>
        <w:tcPr>
          <w:tcW w:w="8505" w:type="dxa"/>
        </w:tcPr>
        <w:p w:rsidR="00A8643A" w:rsidRDefault="00A8643A">
          <w:pPr>
            <w:pStyle w:val="Headereven"/>
          </w:pPr>
        </w:p>
        <w:p w:rsidR="00A8643A" w:rsidRDefault="00A8643A">
          <w:pPr>
            <w:pStyle w:val="Headereven"/>
          </w:pPr>
        </w:p>
      </w:tc>
    </w:tr>
  </w:tbl>
  <w:p w:rsidR="00A8643A" w:rsidRPr="001762F8" w:rsidRDefault="00A8643A">
    <w:pPr>
      <w:pStyle w:val="Headereven"/>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3A" w:rsidRDefault="00A8643A" w:rsidP="00921093">
    <w:pPr>
      <w:pStyle w:val="Headerodd"/>
      <w:tabs>
        <w:tab w:val="clear" w:pos="8712"/>
        <w:tab w:val="right" w:pos="8505"/>
      </w:tabs>
      <w:jc w:val="left"/>
    </w:pPr>
    <w:r>
      <w:tab/>
      <w:t>Standards Release 2012</w:t>
    </w:r>
  </w:p>
  <w:tbl>
    <w:tblPr>
      <w:tblW w:w="0" w:type="auto"/>
      <w:tblInd w:w="108" w:type="dxa"/>
      <w:tblBorders>
        <w:top w:val="single" w:sz="6" w:space="0" w:color="auto"/>
        <w:bottom w:val="single" w:sz="6" w:space="0" w:color="auto"/>
      </w:tblBorders>
      <w:tblLayout w:type="fixed"/>
      <w:tblCellMar>
        <w:left w:w="107" w:type="dxa"/>
        <w:right w:w="107" w:type="dxa"/>
      </w:tblCellMar>
      <w:tblLook w:val="0000"/>
    </w:tblPr>
    <w:tblGrid>
      <w:gridCol w:w="8505"/>
    </w:tblGrid>
    <w:tr w:rsidR="00A8643A">
      <w:trPr>
        <w:cantSplit/>
        <w:trHeight w:hRule="exact" w:val="50"/>
      </w:trPr>
      <w:tc>
        <w:tcPr>
          <w:tcW w:w="8505" w:type="dxa"/>
        </w:tcPr>
        <w:p w:rsidR="00A8643A" w:rsidRDefault="00A8643A"/>
        <w:p w:rsidR="00A8643A" w:rsidRDefault="00A8643A"/>
      </w:tc>
    </w:tr>
  </w:tbl>
  <w:p w:rsidR="00A8643A" w:rsidRDefault="00A8643A">
    <w:pPr>
      <w:pStyle w:val="Headerod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310687A"/>
    <w:lvl w:ilvl="0">
      <w:start w:val="1"/>
      <w:numFmt w:val="decimal"/>
      <w:lvlText w:val="%1."/>
      <w:lvlJc w:val="left"/>
      <w:pPr>
        <w:tabs>
          <w:tab w:val="num" w:pos="1800"/>
        </w:tabs>
        <w:ind w:left="1800" w:hanging="360"/>
      </w:pPr>
    </w:lvl>
  </w:abstractNum>
  <w:abstractNum w:abstractNumId="1">
    <w:nsid w:val="FFFFFF7D"/>
    <w:multiLevelType w:val="singleLevel"/>
    <w:tmpl w:val="13E802D6"/>
    <w:lvl w:ilvl="0">
      <w:start w:val="1"/>
      <w:numFmt w:val="decimal"/>
      <w:lvlText w:val="%1."/>
      <w:lvlJc w:val="left"/>
      <w:pPr>
        <w:tabs>
          <w:tab w:val="num" w:pos="1440"/>
        </w:tabs>
        <w:ind w:left="1440" w:hanging="360"/>
      </w:pPr>
    </w:lvl>
  </w:abstractNum>
  <w:abstractNum w:abstractNumId="2">
    <w:nsid w:val="FFFFFF7E"/>
    <w:multiLevelType w:val="singleLevel"/>
    <w:tmpl w:val="2B4EC016"/>
    <w:lvl w:ilvl="0">
      <w:start w:val="1"/>
      <w:numFmt w:val="decimal"/>
      <w:lvlText w:val="%1."/>
      <w:lvlJc w:val="left"/>
      <w:pPr>
        <w:tabs>
          <w:tab w:val="num" w:pos="1080"/>
        </w:tabs>
        <w:ind w:left="1080" w:hanging="360"/>
      </w:pPr>
    </w:lvl>
  </w:abstractNum>
  <w:abstractNum w:abstractNumId="3">
    <w:nsid w:val="FFFFFF7F"/>
    <w:multiLevelType w:val="singleLevel"/>
    <w:tmpl w:val="ED08F98C"/>
    <w:lvl w:ilvl="0">
      <w:start w:val="1"/>
      <w:numFmt w:val="decimal"/>
      <w:lvlText w:val="%1."/>
      <w:lvlJc w:val="left"/>
      <w:pPr>
        <w:tabs>
          <w:tab w:val="num" w:pos="720"/>
        </w:tabs>
        <w:ind w:left="720" w:hanging="360"/>
      </w:pPr>
    </w:lvl>
  </w:abstractNum>
  <w:abstractNum w:abstractNumId="4">
    <w:nsid w:val="FFFFFF80"/>
    <w:multiLevelType w:val="singleLevel"/>
    <w:tmpl w:val="7F3EDB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5E97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8CA53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AA2A0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658DD36"/>
    <w:lvl w:ilvl="0">
      <w:start w:val="1"/>
      <w:numFmt w:val="decimal"/>
      <w:lvlText w:val="%1."/>
      <w:lvlJc w:val="left"/>
      <w:pPr>
        <w:tabs>
          <w:tab w:val="num" w:pos="360"/>
        </w:tabs>
        <w:ind w:left="360" w:hanging="360"/>
      </w:pPr>
    </w:lvl>
  </w:abstractNum>
  <w:abstractNum w:abstractNumId="9">
    <w:nsid w:val="FFFFFF89"/>
    <w:multiLevelType w:val="singleLevel"/>
    <w:tmpl w:val="E3360C7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7971B2"/>
    <w:multiLevelType w:val="multilevel"/>
    <w:tmpl w:val="C6E02CE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rPr>
        <w:rFonts w:ascii="Helvetica" w:hAnsi="Helvetica"/>
        <w:color w:val="auto"/>
        <w:sz w:val="36"/>
        <w:szCs w:val="36"/>
      </w:rPr>
    </w:lvl>
    <w:lvl w:ilvl="2">
      <w:start w:val="1"/>
      <w:numFmt w:val="decimal"/>
      <w:pStyle w:val="Heading3"/>
      <w:lvlText w:val="%1.%2.%3"/>
      <w:lvlJc w:val="left"/>
      <w:pPr>
        <w:tabs>
          <w:tab w:val="num" w:pos="1080"/>
        </w:tabs>
        <w:ind w:left="851" w:hanging="851"/>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23D66EB"/>
    <w:multiLevelType w:val="singleLevel"/>
    <w:tmpl w:val="CC960EEE"/>
    <w:lvl w:ilvl="0">
      <w:start w:val="1"/>
      <w:numFmt w:val="bullet"/>
      <w:pStyle w:val="Listbullet0"/>
      <w:lvlText w:val=""/>
      <w:lvlJc w:val="left"/>
      <w:pPr>
        <w:tabs>
          <w:tab w:val="num" w:pos="360"/>
        </w:tabs>
        <w:ind w:left="360" w:hanging="360"/>
      </w:pPr>
      <w:rPr>
        <w:rFonts w:ascii="Symbol" w:hAnsi="Symbol" w:hint="default"/>
      </w:rPr>
    </w:lvl>
  </w:abstractNum>
  <w:abstractNum w:abstractNumId="12">
    <w:nsid w:val="12F45D21"/>
    <w:multiLevelType w:val="hybridMultilevel"/>
    <w:tmpl w:val="D7EE6D76"/>
    <w:lvl w:ilvl="0" w:tplc="CB564204">
      <w:start w:val="1"/>
      <w:numFmt w:val="decimal"/>
      <w:pStyle w:val="Listnumber"/>
      <w:lvlText w:val="%1."/>
      <w:lvlJc w:val="left"/>
      <w:pPr>
        <w:tabs>
          <w:tab w:val="num" w:pos="1211"/>
        </w:tabs>
        <w:ind w:left="1134" w:hanging="283"/>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0E6CBA"/>
    <w:multiLevelType w:val="multilevel"/>
    <w:tmpl w:val="E1D09EE0"/>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outline w:val="0"/>
        <w:shadow w:val="0"/>
        <w:emboss w:val="0"/>
        <w:imprint w:val="0"/>
        <w:vanish w:val="0"/>
        <w:sz w:val="32"/>
        <w:vertAlign w:val="base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pStyle w:val="Heading8"/>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4">
    <w:nsid w:val="202D0C04"/>
    <w:multiLevelType w:val="multilevel"/>
    <w:tmpl w:val="C0FAB102"/>
    <w:lvl w:ilvl="0">
      <w:start w:val="1"/>
      <w:numFmt w:val="upperRoman"/>
      <w:suff w:val="space"/>
      <w:lvlText w:val="%1."/>
      <w:lvlJc w:val="left"/>
      <w:pPr>
        <w:ind w:left="0" w:firstLine="0"/>
      </w:pPr>
    </w:lvl>
    <w:lvl w:ilvl="1">
      <w:start w:val="1"/>
      <w:numFmt w:val="decimal"/>
      <w:suff w:val="space"/>
      <w:lvlText w:val="%1.%2."/>
      <w:lvlJc w:val="left"/>
      <w:pPr>
        <w:ind w:left="680" w:hanging="680"/>
      </w:pPr>
    </w:lvl>
    <w:lvl w:ilvl="2">
      <w:start w:val="1"/>
      <w:numFmt w:val="lowerLetter"/>
      <w:suff w:val="space"/>
      <w:lvlText w:val="%3."/>
      <w:lvlJc w:val="left"/>
      <w:pPr>
        <w:ind w:left="510" w:hanging="510"/>
      </w:pPr>
    </w:lvl>
    <w:lvl w:ilvl="3">
      <w:start w:val="1"/>
      <w:numFmt w:val="lowerRoman"/>
      <w:suff w:val="space"/>
      <w:lvlText w:val="%4. "/>
      <w:lvlJc w:val="left"/>
      <w:pPr>
        <w:ind w:left="794" w:hanging="79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23216544"/>
    <w:multiLevelType w:val="hybridMultilevel"/>
    <w:tmpl w:val="7EC861F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nsid w:val="348458D0"/>
    <w:multiLevelType w:val="hybridMultilevel"/>
    <w:tmpl w:val="B5446460"/>
    <w:lvl w:ilvl="0" w:tplc="2C24DAE8">
      <w:start w:val="1"/>
      <w:numFmt w:val="bullet"/>
      <w:pStyle w:val="Listbullet2"/>
      <w:lvlText w:val=""/>
      <w:lvlJc w:val="left"/>
      <w:pPr>
        <w:tabs>
          <w:tab w:val="num" w:pos="3196"/>
        </w:tabs>
        <w:ind w:left="3196"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17">
    <w:nsid w:val="422F5A05"/>
    <w:multiLevelType w:val="multilevel"/>
    <w:tmpl w:val="C586202A"/>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outline w:val="0"/>
        <w:shadow w:val="0"/>
        <w:emboss w:val="0"/>
        <w:imprint w:val="0"/>
        <w:vanish w:val="0"/>
        <w:sz w:val="32"/>
        <w:vertAlign w:val="base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pStyle w:val="Heading9"/>
      <w:lvlText w:val="%7.%8.%9"/>
      <w:lvlJc w:val="left"/>
      <w:pPr>
        <w:tabs>
          <w:tab w:val="num" w:pos="1080"/>
        </w:tabs>
        <w:ind w:left="851" w:hanging="851"/>
      </w:pPr>
    </w:lvl>
  </w:abstractNum>
  <w:abstractNum w:abstractNumId="18">
    <w:nsid w:val="4BE0238E"/>
    <w:multiLevelType w:val="multilevel"/>
    <w:tmpl w:val="6368E8C4"/>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outline w:val="0"/>
        <w:shadow w:val="0"/>
        <w:emboss w:val="0"/>
        <w:imprint w:val="0"/>
        <w:vanish w:val="0"/>
        <w:sz w:val="32"/>
        <w:vertAlign w:val="base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pStyle w:val="Heading7"/>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9">
    <w:nsid w:val="671E36D5"/>
    <w:multiLevelType w:val="multilevel"/>
    <w:tmpl w:val="514C2B96"/>
    <w:lvl w:ilvl="0">
      <w:start w:val="1"/>
      <w:numFmt w:val="none"/>
      <w:pStyle w:val="Warning"/>
      <w:lvlText w:val="Warning:"/>
      <w:lvlJc w:val="left"/>
      <w:pPr>
        <w:tabs>
          <w:tab w:val="num" w:pos="1080"/>
        </w:tabs>
        <w:ind w:left="432" w:hanging="432"/>
      </w:pPr>
      <w:rPr>
        <w:rFonts w:ascii="Arial" w:hAnsi="Arial" w:hint="default"/>
        <w:b/>
        <w:i w:val="0"/>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upperLetter"/>
      <w:lvlText w:val="%6"/>
      <w:lvlJc w:val="left"/>
      <w:pPr>
        <w:tabs>
          <w:tab w:val="num" w:pos="1152"/>
        </w:tabs>
        <w:ind w:left="1152" w:hanging="1152"/>
      </w:pPr>
    </w:lvl>
    <w:lvl w:ilvl="6">
      <w:start w:val="1"/>
      <w:numFmt w:val="upperLetter"/>
      <w:lvlText w:val="Appendix %7"/>
      <w:lvlJc w:val="left"/>
      <w:pPr>
        <w:tabs>
          <w:tab w:val="num" w:pos="2160"/>
        </w:tabs>
        <w:ind w:left="1296" w:hanging="1296"/>
      </w:pPr>
      <w:rPr>
        <w:rFonts w:ascii="Arial" w:hAnsi="Arial" w:hint="default"/>
        <w:b/>
        <w:i w:val="0"/>
        <w:sz w:val="40"/>
      </w:rPr>
    </w:lvl>
    <w:lvl w:ilvl="7">
      <w:start w:val="1"/>
      <w:numFmt w:val="decimal"/>
      <w:lvlText w:val="%7.%8"/>
      <w:lvlJc w:val="left"/>
      <w:pPr>
        <w:tabs>
          <w:tab w:val="num" w:pos="1440"/>
        </w:tabs>
        <w:ind w:left="1440" w:hanging="1440"/>
      </w:pPr>
      <w:rPr>
        <w:rFonts w:ascii="Arial" w:hAnsi="Arial" w:hint="default"/>
        <w:b/>
        <w:i w:val="0"/>
        <w:sz w:val="36"/>
      </w:rPr>
    </w:lvl>
    <w:lvl w:ilvl="8">
      <w:start w:val="1"/>
      <w:numFmt w:val="decimal"/>
      <w:lvlText w:val="%7.%8.%9"/>
      <w:lvlJc w:val="left"/>
      <w:pPr>
        <w:tabs>
          <w:tab w:val="num" w:pos="1584"/>
        </w:tabs>
        <w:ind w:left="1584" w:hanging="1584"/>
      </w:pPr>
    </w:lvl>
  </w:abstractNum>
  <w:abstractNum w:abstractNumId="20">
    <w:nsid w:val="74F81B41"/>
    <w:multiLevelType w:val="hybridMultilevel"/>
    <w:tmpl w:val="F038439A"/>
    <w:lvl w:ilvl="0" w:tplc="336C09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A4A3830"/>
    <w:multiLevelType w:val="singleLevel"/>
    <w:tmpl w:val="915E55F4"/>
    <w:lvl w:ilvl="0">
      <w:start w:val="1"/>
      <w:numFmt w:val="none"/>
      <w:pStyle w:val="Note"/>
      <w:lvlText w:val="Note:"/>
      <w:lvlJc w:val="left"/>
      <w:pPr>
        <w:tabs>
          <w:tab w:val="num" w:pos="2357"/>
        </w:tabs>
        <w:ind w:left="1957" w:hanging="680"/>
      </w:pPr>
      <w:rPr>
        <w:b/>
        <w:i w:val="0"/>
      </w:rPr>
    </w:lvl>
  </w:abstractNum>
  <w:abstractNum w:abstractNumId="22">
    <w:nsid w:val="7CDD7E58"/>
    <w:multiLevelType w:val="hybridMultilevel"/>
    <w:tmpl w:val="7F36B146"/>
    <w:lvl w:ilvl="0" w:tplc="08090001">
      <w:numFmt w:val="bullet"/>
      <w:lvlText w:val=""/>
      <w:lvlJc w:val="left"/>
      <w:pPr>
        <w:tabs>
          <w:tab w:val="num" w:pos="360"/>
        </w:tabs>
        <w:ind w:left="360" w:hanging="360"/>
      </w:pPr>
      <w:rPr>
        <w:rFonts w:ascii="Symbol" w:hAnsi="Symbol" w:hint="default"/>
      </w:rPr>
    </w:lvl>
    <w:lvl w:ilvl="1" w:tplc="08090003">
      <w:numFmt w:val="bullet"/>
      <w:lvlText w:val="-"/>
      <w:lvlJc w:val="left"/>
      <w:pPr>
        <w:tabs>
          <w:tab w:val="num" w:pos="1440"/>
        </w:tabs>
        <w:ind w:left="1440" w:hanging="360"/>
      </w:pPr>
      <w:rPr>
        <w:rFonts w:ascii="Times New Roman" w:eastAsia="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E31653B"/>
    <w:multiLevelType w:val="multilevel"/>
    <w:tmpl w:val="38E4F956"/>
    <w:lvl w:ilvl="0">
      <w:start w:val="1"/>
      <w:numFmt w:val="upperLetter"/>
      <w:pStyle w:val="Append1"/>
      <w:lvlText w:val="%1"/>
      <w:lvlJc w:val="left"/>
      <w:pPr>
        <w:tabs>
          <w:tab w:val="num" w:pos="851"/>
        </w:tabs>
        <w:ind w:left="0" w:firstLine="0"/>
      </w:pPr>
      <w:rPr>
        <w:rFonts w:hint="default"/>
      </w:rPr>
    </w:lvl>
    <w:lvl w:ilvl="1">
      <w:start w:val="1"/>
      <w:numFmt w:val="decimal"/>
      <w:pStyle w:val="Append2"/>
      <w:lvlText w:val="%1.%2"/>
      <w:lvlJc w:val="left"/>
      <w:pPr>
        <w:tabs>
          <w:tab w:val="num" w:pos="851"/>
        </w:tabs>
        <w:ind w:left="851" w:hanging="851"/>
      </w:pPr>
      <w:rPr>
        <w:rFonts w:hint="default"/>
      </w:rPr>
    </w:lvl>
    <w:lvl w:ilvl="2">
      <w:start w:val="1"/>
      <w:numFmt w:val="decimal"/>
      <w:pStyle w:val="Append3"/>
      <w:lvlText w:val="%1.%2.%3"/>
      <w:lvlJc w:val="left"/>
      <w:pPr>
        <w:tabs>
          <w:tab w:val="num" w:pos="851"/>
        </w:tabs>
        <w:ind w:left="851" w:hanging="851"/>
      </w:pPr>
      <w:rPr>
        <w:rFonts w:hint="default"/>
      </w:rPr>
    </w:lvl>
    <w:lvl w:ilvl="3">
      <w:start w:val="1"/>
      <w:numFmt w:val="decimal"/>
      <w:pStyle w:val="Append4"/>
      <w:lvlText w:val="%1.%2.%3.%4"/>
      <w:lvlJc w:val="left"/>
      <w:pPr>
        <w:tabs>
          <w:tab w:val="num" w:pos="1440"/>
        </w:tabs>
        <w:ind w:left="851" w:hanging="851"/>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1"/>
  </w:num>
  <w:num w:numId="2">
    <w:abstractNumId w:val="11"/>
  </w:num>
  <w:num w:numId="3">
    <w:abstractNumId w:val="19"/>
  </w:num>
  <w:num w:numId="4">
    <w:abstractNumId w:val="18"/>
  </w:num>
  <w:num w:numId="5">
    <w:abstractNumId w:val="13"/>
  </w:num>
  <w:num w:numId="6">
    <w:abstractNumId w:val="17"/>
  </w:num>
  <w:num w:numId="7">
    <w:abstractNumId w:val="16"/>
  </w:num>
  <w:num w:numId="8">
    <w:abstractNumId w:val="12"/>
  </w:num>
  <w:num w:numId="9">
    <w:abstractNumId w:val="10"/>
  </w:num>
  <w:num w:numId="10">
    <w:abstractNumId w:val="23"/>
  </w:num>
  <w:num w:numId="11">
    <w:abstractNumId w:val="9"/>
  </w:num>
  <w:num w:numId="12">
    <w:abstractNumId w:val="15"/>
  </w:num>
  <w:num w:numId="13">
    <w:abstractNumId w:val="2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8" w:dllVersion="513" w:checkStyle="1"/>
  <w:activeWritingStyle w:appName="MSWord" w:lang="en-US" w:vendorID="8" w:dllVersion="513" w:checkStyle="1"/>
  <w:proofState w:spelling="clean" w:grammar="clean"/>
  <w:stylePaneFormatFilter w:val="0004"/>
  <w:defaultTabStop w:val="720"/>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rsids>
    <w:rsidRoot w:val="00BC4E81"/>
    <w:rsid w:val="000017F3"/>
    <w:rsid w:val="000024B4"/>
    <w:rsid w:val="00003412"/>
    <w:rsid w:val="000035C5"/>
    <w:rsid w:val="00003EB6"/>
    <w:rsid w:val="00003F68"/>
    <w:rsid w:val="000043D0"/>
    <w:rsid w:val="00004852"/>
    <w:rsid w:val="00005ECC"/>
    <w:rsid w:val="00006510"/>
    <w:rsid w:val="0000743B"/>
    <w:rsid w:val="0001003B"/>
    <w:rsid w:val="0001254B"/>
    <w:rsid w:val="00012BA5"/>
    <w:rsid w:val="000135C8"/>
    <w:rsid w:val="00013A56"/>
    <w:rsid w:val="000149D7"/>
    <w:rsid w:val="000154FF"/>
    <w:rsid w:val="00017166"/>
    <w:rsid w:val="00022D1C"/>
    <w:rsid w:val="0002396F"/>
    <w:rsid w:val="00025E21"/>
    <w:rsid w:val="0002621A"/>
    <w:rsid w:val="00027E79"/>
    <w:rsid w:val="00031E7B"/>
    <w:rsid w:val="00033CC2"/>
    <w:rsid w:val="00035C31"/>
    <w:rsid w:val="00035E2F"/>
    <w:rsid w:val="000366B6"/>
    <w:rsid w:val="00036B0A"/>
    <w:rsid w:val="00037340"/>
    <w:rsid w:val="000413A2"/>
    <w:rsid w:val="000421AA"/>
    <w:rsid w:val="0004228E"/>
    <w:rsid w:val="0004340C"/>
    <w:rsid w:val="0004390E"/>
    <w:rsid w:val="000456C9"/>
    <w:rsid w:val="00045E4A"/>
    <w:rsid w:val="00047201"/>
    <w:rsid w:val="00047350"/>
    <w:rsid w:val="00047BB8"/>
    <w:rsid w:val="000528DD"/>
    <w:rsid w:val="00053B0D"/>
    <w:rsid w:val="00054709"/>
    <w:rsid w:val="00054BB7"/>
    <w:rsid w:val="000551DE"/>
    <w:rsid w:val="00055261"/>
    <w:rsid w:val="000565EC"/>
    <w:rsid w:val="00060610"/>
    <w:rsid w:val="00061D7D"/>
    <w:rsid w:val="00065AB4"/>
    <w:rsid w:val="00067808"/>
    <w:rsid w:val="0007042D"/>
    <w:rsid w:val="00070F74"/>
    <w:rsid w:val="00072A35"/>
    <w:rsid w:val="00073244"/>
    <w:rsid w:val="000733CA"/>
    <w:rsid w:val="00073CF6"/>
    <w:rsid w:val="000747CB"/>
    <w:rsid w:val="00075145"/>
    <w:rsid w:val="00076EB6"/>
    <w:rsid w:val="00080387"/>
    <w:rsid w:val="000808F4"/>
    <w:rsid w:val="00082107"/>
    <w:rsid w:val="00083E0A"/>
    <w:rsid w:val="00085A2F"/>
    <w:rsid w:val="0008791E"/>
    <w:rsid w:val="0009056C"/>
    <w:rsid w:val="00090902"/>
    <w:rsid w:val="00091FBD"/>
    <w:rsid w:val="000922B4"/>
    <w:rsid w:val="00092BA3"/>
    <w:rsid w:val="00094298"/>
    <w:rsid w:val="00095147"/>
    <w:rsid w:val="00095A83"/>
    <w:rsid w:val="000A105B"/>
    <w:rsid w:val="000A1E5E"/>
    <w:rsid w:val="000A224F"/>
    <w:rsid w:val="000A2D73"/>
    <w:rsid w:val="000A3CB8"/>
    <w:rsid w:val="000A3E68"/>
    <w:rsid w:val="000A424E"/>
    <w:rsid w:val="000A50D9"/>
    <w:rsid w:val="000A56E0"/>
    <w:rsid w:val="000A6484"/>
    <w:rsid w:val="000B2122"/>
    <w:rsid w:val="000B306A"/>
    <w:rsid w:val="000B39EB"/>
    <w:rsid w:val="000B53D2"/>
    <w:rsid w:val="000B5E54"/>
    <w:rsid w:val="000B67E4"/>
    <w:rsid w:val="000B6B68"/>
    <w:rsid w:val="000B733D"/>
    <w:rsid w:val="000B7D69"/>
    <w:rsid w:val="000C030D"/>
    <w:rsid w:val="000C0A22"/>
    <w:rsid w:val="000C126A"/>
    <w:rsid w:val="000C1437"/>
    <w:rsid w:val="000C26A9"/>
    <w:rsid w:val="000C2780"/>
    <w:rsid w:val="000C3AC5"/>
    <w:rsid w:val="000C42ED"/>
    <w:rsid w:val="000C4D1C"/>
    <w:rsid w:val="000C62AF"/>
    <w:rsid w:val="000C6957"/>
    <w:rsid w:val="000D099B"/>
    <w:rsid w:val="000D1017"/>
    <w:rsid w:val="000D16A3"/>
    <w:rsid w:val="000D23D0"/>
    <w:rsid w:val="000D245A"/>
    <w:rsid w:val="000D2E2D"/>
    <w:rsid w:val="000D3C69"/>
    <w:rsid w:val="000D56E5"/>
    <w:rsid w:val="000D707E"/>
    <w:rsid w:val="000D747C"/>
    <w:rsid w:val="000E085E"/>
    <w:rsid w:val="000E088C"/>
    <w:rsid w:val="000E1633"/>
    <w:rsid w:val="000E1BCF"/>
    <w:rsid w:val="000E1E4C"/>
    <w:rsid w:val="000E4BA3"/>
    <w:rsid w:val="000E5EFC"/>
    <w:rsid w:val="000E6BC9"/>
    <w:rsid w:val="000E71FC"/>
    <w:rsid w:val="000F0557"/>
    <w:rsid w:val="000F2A08"/>
    <w:rsid w:val="000F370C"/>
    <w:rsid w:val="000F4669"/>
    <w:rsid w:val="000F651E"/>
    <w:rsid w:val="000F6BB8"/>
    <w:rsid w:val="0010029A"/>
    <w:rsid w:val="00100757"/>
    <w:rsid w:val="001057FA"/>
    <w:rsid w:val="001109F2"/>
    <w:rsid w:val="00111F54"/>
    <w:rsid w:val="00114B51"/>
    <w:rsid w:val="001164F7"/>
    <w:rsid w:val="001165BF"/>
    <w:rsid w:val="001167CB"/>
    <w:rsid w:val="001169C0"/>
    <w:rsid w:val="00116E01"/>
    <w:rsid w:val="0011770D"/>
    <w:rsid w:val="001245AA"/>
    <w:rsid w:val="0012543F"/>
    <w:rsid w:val="00130175"/>
    <w:rsid w:val="0013044A"/>
    <w:rsid w:val="00130FE0"/>
    <w:rsid w:val="001327E6"/>
    <w:rsid w:val="00132A30"/>
    <w:rsid w:val="00133620"/>
    <w:rsid w:val="00135A6E"/>
    <w:rsid w:val="00137577"/>
    <w:rsid w:val="00142919"/>
    <w:rsid w:val="001435B7"/>
    <w:rsid w:val="00146BB3"/>
    <w:rsid w:val="00150644"/>
    <w:rsid w:val="00152C4B"/>
    <w:rsid w:val="0015573D"/>
    <w:rsid w:val="001558AA"/>
    <w:rsid w:val="00155E6D"/>
    <w:rsid w:val="00157AE2"/>
    <w:rsid w:val="0016098A"/>
    <w:rsid w:val="001616C3"/>
    <w:rsid w:val="00161E45"/>
    <w:rsid w:val="00163AD8"/>
    <w:rsid w:val="00164506"/>
    <w:rsid w:val="0016506C"/>
    <w:rsid w:val="0016627A"/>
    <w:rsid w:val="00166813"/>
    <w:rsid w:val="00170E01"/>
    <w:rsid w:val="0017250D"/>
    <w:rsid w:val="00173066"/>
    <w:rsid w:val="00173F9E"/>
    <w:rsid w:val="00175E88"/>
    <w:rsid w:val="001762F8"/>
    <w:rsid w:val="001768A1"/>
    <w:rsid w:val="0018425A"/>
    <w:rsid w:val="00184F58"/>
    <w:rsid w:val="00185D5E"/>
    <w:rsid w:val="00185D76"/>
    <w:rsid w:val="00186968"/>
    <w:rsid w:val="00190311"/>
    <w:rsid w:val="00191972"/>
    <w:rsid w:val="0019229B"/>
    <w:rsid w:val="00193069"/>
    <w:rsid w:val="00193AFA"/>
    <w:rsid w:val="00193E38"/>
    <w:rsid w:val="00195553"/>
    <w:rsid w:val="001A0262"/>
    <w:rsid w:val="001A03D4"/>
    <w:rsid w:val="001A1314"/>
    <w:rsid w:val="001A1E7C"/>
    <w:rsid w:val="001A2427"/>
    <w:rsid w:val="001A4669"/>
    <w:rsid w:val="001A51AC"/>
    <w:rsid w:val="001A6A0A"/>
    <w:rsid w:val="001B0214"/>
    <w:rsid w:val="001B0D34"/>
    <w:rsid w:val="001B1CE4"/>
    <w:rsid w:val="001B1D92"/>
    <w:rsid w:val="001B2D64"/>
    <w:rsid w:val="001B4289"/>
    <w:rsid w:val="001B5365"/>
    <w:rsid w:val="001B53CF"/>
    <w:rsid w:val="001B54BF"/>
    <w:rsid w:val="001B7E7C"/>
    <w:rsid w:val="001C0F5A"/>
    <w:rsid w:val="001C19C8"/>
    <w:rsid w:val="001C2CD5"/>
    <w:rsid w:val="001C43B9"/>
    <w:rsid w:val="001C43CA"/>
    <w:rsid w:val="001C54A7"/>
    <w:rsid w:val="001C62BB"/>
    <w:rsid w:val="001C7AC0"/>
    <w:rsid w:val="001D320B"/>
    <w:rsid w:val="001D379B"/>
    <w:rsid w:val="001D5B76"/>
    <w:rsid w:val="001D7A37"/>
    <w:rsid w:val="001E0CBC"/>
    <w:rsid w:val="001E212E"/>
    <w:rsid w:val="001E4B4E"/>
    <w:rsid w:val="001E6959"/>
    <w:rsid w:val="001E6973"/>
    <w:rsid w:val="001E7B92"/>
    <w:rsid w:val="001F066A"/>
    <w:rsid w:val="001F1769"/>
    <w:rsid w:val="001F283B"/>
    <w:rsid w:val="001F5C06"/>
    <w:rsid w:val="001F5EB5"/>
    <w:rsid w:val="001F6828"/>
    <w:rsid w:val="001F7588"/>
    <w:rsid w:val="00204288"/>
    <w:rsid w:val="00204DAA"/>
    <w:rsid w:val="00205D5B"/>
    <w:rsid w:val="002110F3"/>
    <w:rsid w:val="002112CC"/>
    <w:rsid w:val="00211C1E"/>
    <w:rsid w:val="0021263C"/>
    <w:rsid w:val="00212BF2"/>
    <w:rsid w:val="00213115"/>
    <w:rsid w:val="00213777"/>
    <w:rsid w:val="00213FE3"/>
    <w:rsid w:val="002156F7"/>
    <w:rsid w:val="00215C53"/>
    <w:rsid w:val="002162BF"/>
    <w:rsid w:val="002167D7"/>
    <w:rsid w:val="0022281B"/>
    <w:rsid w:val="002230CF"/>
    <w:rsid w:val="00223142"/>
    <w:rsid w:val="002237CA"/>
    <w:rsid w:val="00224E3B"/>
    <w:rsid w:val="00230C52"/>
    <w:rsid w:val="00231446"/>
    <w:rsid w:val="002319D5"/>
    <w:rsid w:val="00232E86"/>
    <w:rsid w:val="00233508"/>
    <w:rsid w:val="002349D7"/>
    <w:rsid w:val="00234DD1"/>
    <w:rsid w:val="00235532"/>
    <w:rsid w:val="002369C5"/>
    <w:rsid w:val="00236A0E"/>
    <w:rsid w:val="0024013A"/>
    <w:rsid w:val="00240F24"/>
    <w:rsid w:val="0024334E"/>
    <w:rsid w:val="002442FD"/>
    <w:rsid w:val="00245CEA"/>
    <w:rsid w:val="00251B35"/>
    <w:rsid w:val="002533FD"/>
    <w:rsid w:val="002538C9"/>
    <w:rsid w:val="00254555"/>
    <w:rsid w:val="0025514A"/>
    <w:rsid w:val="002564FE"/>
    <w:rsid w:val="0025666A"/>
    <w:rsid w:val="0025735E"/>
    <w:rsid w:val="00257391"/>
    <w:rsid w:val="00260691"/>
    <w:rsid w:val="00260744"/>
    <w:rsid w:val="002619FE"/>
    <w:rsid w:val="00262195"/>
    <w:rsid w:val="00264E3A"/>
    <w:rsid w:val="00265875"/>
    <w:rsid w:val="00266148"/>
    <w:rsid w:val="002721F9"/>
    <w:rsid w:val="00272466"/>
    <w:rsid w:val="00272B82"/>
    <w:rsid w:val="002745C9"/>
    <w:rsid w:val="00274BD7"/>
    <w:rsid w:val="002755DA"/>
    <w:rsid w:val="00276AD3"/>
    <w:rsid w:val="002770F9"/>
    <w:rsid w:val="00277499"/>
    <w:rsid w:val="00280CFA"/>
    <w:rsid w:val="00280FEC"/>
    <w:rsid w:val="00282886"/>
    <w:rsid w:val="00282DD6"/>
    <w:rsid w:val="00282E7A"/>
    <w:rsid w:val="00283E0B"/>
    <w:rsid w:val="00287839"/>
    <w:rsid w:val="00291645"/>
    <w:rsid w:val="0029169E"/>
    <w:rsid w:val="00293B0B"/>
    <w:rsid w:val="00294E50"/>
    <w:rsid w:val="002A1018"/>
    <w:rsid w:val="002A31DE"/>
    <w:rsid w:val="002A34AB"/>
    <w:rsid w:val="002A4B75"/>
    <w:rsid w:val="002A7B69"/>
    <w:rsid w:val="002B03F1"/>
    <w:rsid w:val="002B0880"/>
    <w:rsid w:val="002B0CDA"/>
    <w:rsid w:val="002B292C"/>
    <w:rsid w:val="002B3422"/>
    <w:rsid w:val="002B3E3B"/>
    <w:rsid w:val="002B3F4D"/>
    <w:rsid w:val="002B5057"/>
    <w:rsid w:val="002B5274"/>
    <w:rsid w:val="002B5A70"/>
    <w:rsid w:val="002B5FE2"/>
    <w:rsid w:val="002B70C4"/>
    <w:rsid w:val="002C1660"/>
    <w:rsid w:val="002C1BB7"/>
    <w:rsid w:val="002C30DD"/>
    <w:rsid w:val="002C3225"/>
    <w:rsid w:val="002C40EF"/>
    <w:rsid w:val="002C5A3B"/>
    <w:rsid w:val="002C5FCE"/>
    <w:rsid w:val="002C7974"/>
    <w:rsid w:val="002C7AD5"/>
    <w:rsid w:val="002D0F6E"/>
    <w:rsid w:val="002D1720"/>
    <w:rsid w:val="002D26E3"/>
    <w:rsid w:val="002D2A5A"/>
    <w:rsid w:val="002D314E"/>
    <w:rsid w:val="002D318C"/>
    <w:rsid w:val="002D4EC8"/>
    <w:rsid w:val="002D657B"/>
    <w:rsid w:val="002D7E84"/>
    <w:rsid w:val="002E04A4"/>
    <w:rsid w:val="002E06E3"/>
    <w:rsid w:val="002E09D4"/>
    <w:rsid w:val="002E182C"/>
    <w:rsid w:val="002E1FBF"/>
    <w:rsid w:val="002E429D"/>
    <w:rsid w:val="002E7475"/>
    <w:rsid w:val="002E7BAF"/>
    <w:rsid w:val="002E7C1E"/>
    <w:rsid w:val="002E7D96"/>
    <w:rsid w:val="002E7EE0"/>
    <w:rsid w:val="002F0E61"/>
    <w:rsid w:val="002F1FF3"/>
    <w:rsid w:val="002F2D4F"/>
    <w:rsid w:val="002F2E87"/>
    <w:rsid w:val="002F5546"/>
    <w:rsid w:val="002F5B22"/>
    <w:rsid w:val="002F6149"/>
    <w:rsid w:val="00300208"/>
    <w:rsid w:val="003017FA"/>
    <w:rsid w:val="00304372"/>
    <w:rsid w:val="0030501E"/>
    <w:rsid w:val="00305057"/>
    <w:rsid w:val="003068CA"/>
    <w:rsid w:val="003073F3"/>
    <w:rsid w:val="00307CD5"/>
    <w:rsid w:val="00310A59"/>
    <w:rsid w:val="00311237"/>
    <w:rsid w:val="00313F73"/>
    <w:rsid w:val="003163C6"/>
    <w:rsid w:val="00316A26"/>
    <w:rsid w:val="00321F65"/>
    <w:rsid w:val="00322C56"/>
    <w:rsid w:val="00323EDA"/>
    <w:rsid w:val="003264E9"/>
    <w:rsid w:val="00326FA4"/>
    <w:rsid w:val="00330356"/>
    <w:rsid w:val="00330A5C"/>
    <w:rsid w:val="00333163"/>
    <w:rsid w:val="003331CF"/>
    <w:rsid w:val="003348AA"/>
    <w:rsid w:val="00336458"/>
    <w:rsid w:val="00337AC6"/>
    <w:rsid w:val="00340808"/>
    <w:rsid w:val="00340886"/>
    <w:rsid w:val="00340D12"/>
    <w:rsid w:val="00341A5C"/>
    <w:rsid w:val="00342FBC"/>
    <w:rsid w:val="003437ED"/>
    <w:rsid w:val="003438A5"/>
    <w:rsid w:val="00346184"/>
    <w:rsid w:val="003469ED"/>
    <w:rsid w:val="00346F77"/>
    <w:rsid w:val="00350B06"/>
    <w:rsid w:val="003515B4"/>
    <w:rsid w:val="00351C15"/>
    <w:rsid w:val="00352CE4"/>
    <w:rsid w:val="0035445F"/>
    <w:rsid w:val="00354F2F"/>
    <w:rsid w:val="0035535C"/>
    <w:rsid w:val="00356D18"/>
    <w:rsid w:val="0035758A"/>
    <w:rsid w:val="0035766C"/>
    <w:rsid w:val="00357713"/>
    <w:rsid w:val="0036012C"/>
    <w:rsid w:val="003608EB"/>
    <w:rsid w:val="003626DB"/>
    <w:rsid w:val="00363C5B"/>
    <w:rsid w:val="00363DC8"/>
    <w:rsid w:val="00364AF5"/>
    <w:rsid w:val="00365370"/>
    <w:rsid w:val="00366BF7"/>
    <w:rsid w:val="0037021B"/>
    <w:rsid w:val="00370C74"/>
    <w:rsid w:val="0037164C"/>
    <w:rsid w:val="00371CFA"/>
    <w:rsid w:val="003734B7"/>
    <w:rsid w:val="00373776"/>
    <w:rsid w:val="00373A50"/>
    <w:rsid w:val="00375DA1"/>
    <w:rsid w:val="00376097"/>
    <w:rsid w:val="00382C7E"/>
    <w:rsid w:val="00384D54"/>
    <w:rsid w:val="00385694"/>
    <w:rsid w:val="0038790D"/>
    <w:rsid w:val="00390BB4"/>
    <w:rsid w:val="0039222E"/>
    <w:rsid w:val="00394A73"/>
    <w:rsid w:val="00395591"/>
    <w:rsid w:val="0039570E"/>
    <w:rsid w:val="00395DBA"/>
    <w:rsid w:val="00396490"/>
    <w:rsid w:val="003A2F2E"/>
    <w:rsid w:val="003A33C2"/>
    <w:rsid w:val="003A37CE"/>
    <w:rsid w:val="003A5A2B"/>
    <w:rsid w:val="003A6FCC"/>
    <w:rsid w:val="003A7B23"/>
    <w:rsid w:val="003B2CBB"/>
    <w:rsid w:val="003B2DBD"/>
    <w:rsid w:val="003B474F"/>
    <w:rsid w:val="003B5936"/>
    <w:rsid w:val="003B5C1C"/>
    <w:rsid w:val="003B76CC"/>
    <w:rsid w:val="003B7FF6"/>
    <w:rsid w:val="003C173F"/>
    <w:rsid w:val="003C1A60"/>
    <w:rsid w:val="003C33F1"/>
    <w:rsid w:val="003C3BBC"/>
    <w:rsid w:val="003C3C9D"/>
    <w:rsid w:val="003C52C0"/>
    <w:rsid w:val="003C57B3"/>
    <w:rsid w:val="003C6BF2"/>
    <w:rsid w:val="003C7A09"/>
    <w:rsid w:val="003D004E"/>
    <w:rsid w:val="003D11CB"/>
    <w:rsid w:val="003D2503"/>
    <w:rsid w:val="003D2717"/>
    <w:rsid w:val="003D4317"/>
    <w:rsid w:val="003D49FA"/>
    <w:rsid w:val="003D4F75"/>
    <w:rsid w:val="003D7E4D"/>
    <w:rsid w:val="003E10D4"/>
    <w:rsid w:val="003E1220"/>
    <w:rsid w:val="003E323D"/>
    <w:rsid w:val="003E325F"/>
    <w:rsid w:val="003E52D3"/>
    <w:rsid w:val="003E6D55"/>
    <w:rsid w:val="003F11DB"/>
    <w:rsid w:val="003F2771"/>
    <w:rsid w:val="003F32F8"/>
    <w:rsid w:val="003F36C1"/>
    <w:rsid w:val="003F385F"/>
    <w:rsid w:val="003F5000"/>
    <w:rsid w:val="003F6D23"/>
    <w:rsid w:val="004010C5"/>
    <w:rsid w:val="00402A0E"/>
    <w:rsid w:val="004030CB"/>
    <w:rsid w:val="00403166"/>
    <w:rsid w:val="00404DF6"/>
    <w:rsid w:val="00405650"/>
    <w:rsid w:val="004057A4"/>
    <w:rsid w:val="0040670A"/>
    <w:rsid w:val="00406AAE"/>
    <w:rsid w:val="00407DFA"/>
    <w:rsid w:val="00407E81"/>
    <w:rsid w:val="00407EF5"/>
    <w:rsid w:val="0041018D"/>
    <w:rsid w:val="00411A17"/>
    <w:rsid w:val="00411F07"/>
    <w:rsid w:val="004136BB"/>
    <w:rsid w:val="00413DB7"/>
    <w:rsid w:val="00416563"/>
    <w:rsid w:val="00417660"/>
    <w:rsid w:val="00417B64"/>
    <w:rsid w:val="0042005F"/>
    <w:rsid w:val="00420126"/>
    <w:rsid w:val="0042029B"/>
    <w:rsid w:val="00420BFA"/>
    <w:rsid w:val="00420EFA"/>
    <w:rsid w:val="00421191"/>
    <w:rsid w:val="004227DF"/>
    <w:rsid w:val="00423346"/>
    <w:rsid w:val="0042390A"/>
    <w:rsid w:val="0042472D"/>
    <w:rsid w:val="00426595"/>
    <w:rsid w:val="0042673E"/>
    <w:rsid w:val="00426E79"/>
    <w:rsid w:val="0043083D"/>
    <w:rsid w:val="00434A92"/>
    <w:rsid w:val="00435E83"/>
    <w:rsid w:val="00436C5A"/>
    <w:rsid w:val="0044123C"/>
    <w:rsid w:val="004425E3"/>
    <w:rsid w:val="0044397E"/>
    <w:rsid w:val="00444FEE"/>
    <w:rsid w:val="00446E7E"/>
    <w:rsid w:val="00447320"/>
    <w:rsid w:val="004474F8"/>
    <w:rsid w:val="00453659"/>
    <w:rsid w:val="004540D6"/>
    <w:rsid w:val="004542F6"/>
    <w:rsid w:val="00454E75"/>
    <w:rsid w:val="0045679A"/>
    <w:rsid w:val="00456A8E"/>
    <w:rsid w:val="00457E48"/>
    <w:rsid w:val="0046024D"/>
    <w:rsid w:val="00460B41"/>
    <w:rsid w:val="004617EE"/>
    <w:rsid w:val="004641D9"/>
    <w:rsid w:val="0046473D"/>
    <w:rsid w:val="00465303"/>
    <w:rsid w:val="004678E7"/>
    <w:rsid w:val="004714AD"/>
    <w:rsid w:val="00474CD3"/>
    <w:rsid w:val="00477B51"/>
    <w:rsid w:val="00480A36"/>
    <w:rsid w:val="00482165"/>
    <w:rsid w:val="00486426"/>
    <w:rsid w:val="00486511"/>
    <w:rsid w:val="004866DE"/>
    <w:rsid w:val="00486FB5"/>
    <w:rsid w:val="00487C01"/>
    <w:rsid w:val="00487EDA"/>
    <w:rsid w:val="0049027D"/>
    <w:rsid w:val="004930FE"/>
    <w:rsid w:val="0049546D"/>
    <w:rsid w:val="0049670C"/>
    <w:rsid w:val="004A00CC"/>
    <w:rsid w:val="004A0A6C"/>
    <w:rsid w:val="004A0D04"/>
    <w:rsid w:val="004A229A"/>
    <w:rsid w:val="004A2F47"/>
    <w:rsid w:val="004A50B5"/>
    <w:rsid w:val="004A5398"/>
    <w:rsid w:val="004B06DC"/>
    <w:rsid w:val="004B0768"/>
    <w:rsid w:val="004B1818"/>
    <w:rsid w:val="004B1B61"/>
    <w:rsid w:val="004B2261"/>
    <w:rsid w:val="004B3973"/>
    <w:rsid w:val="004B3EC0"/>
    <w:rsid w:val="004B56F8"/>
    <w:rsid w:val="004B746E"/>
    <w:rsid w:val="004C1FFA"/>
    <w:rsid w:val="004C304C"/>
    <w:rsid w:val="004C3615"/>
    <w:rsid w:val="004C3D11"/>
    <w:rsid w:val="004C43A3"/>
    <w:rsid w:val="004C4B94"/>
    <w:rsid w:val="004C6D96"/>
    <w:rsid w:val="004C72D8"/>
    <w:rsid w:val="004C7F58"/>
    <w:rsid w:val="004D1B80"/>
    <w:rsid w:val="004D37EA"/>
    <w:rsid w:val="004D47FB"/>
    <w:rsid w:val="004D5B5F"/>
    <w:rsid w:val="004D5B7C"/>
    <w:rsid w:val="004D6BCF"/>
    <w:rsid w:val="004D72BD"/>
    <w:rsid w:val="004E199E"/>
    <w:rsid w:val="004E2F56"/>
    <w:rsid w:val="004E36B3"/>
    <w:rsid w:val="004E3975"/>
    <w:rsid w:val="004E3EDD"/>
    <w:rsid w:val="004E4796"/>
    <w:rsid w:val="004E5001"/>
    <w:rsid w:val="004E76F2"/>
    <w:rsid w:val="004E7D04"/>
    <w:rsid w:val="004F0317"/>
    <w:rsid w:val="004F1365"/>
    <w:rsid w:val="004F2D1F"/>
    <w:rsid w:val="004F4E2A"/>
    <w:rsid w:val="004F5063"/>
    <w:rsid w:val="004F5491"/>
    <w:rsid w:val="004F6ABB"/>
    <w:rsid w:val="005004F6"/>
    <w:rsid w:val="00500936"/>
    <w:rsid w:val="00502139"/>
    <w:rsid w:val="00502EA7"/>
    <w:rsid w:val="00503B87"/>
    <w:rsid w:val="005046F5"/>
    <w:rsid w:val="00504980"/>
    <w:rsid w:val="00504F95"/>
    <w:rsid w:val="0050686C"/>
    <w:rsid w:val="00507B5F"/>
    <w:rsid w:val="00510019"/>
    <w:rsid w:val="00520B09"/>
    <w:rsid w:val="005221A0"/>
    <w:rsid w:val="00522A31"/>
    <w:rsid w:val="00522E1E"/>
    <w:rsid w:val="00523757"/>
    <w:rsid w:val="00523BFE"/>
    <w:rsid w:val="00523FC4"/>
    <w:rsid w:val="00524D52"/>
    <w:rsid w:val="005259DD"/>
    <w:rsid w:val="00526015"/>
    <w:rsid w:val="00526C3D"/>
    <w:rsid w:val="005277AD"/>
    <w:rsid w:val="00531BD4"/>
    <w:rsid w:val="00532342"/>
    <w:rsid w:val="00534048"/>
    <w:rsid w:val="0053511C"/>
    <w:rsid w:val="00535814"/>
    <w:rsid w:val="005363CC"/>
    <w:rsid w:val="005364FB"/>
    <w:rsid w:val="00536C10"/>
    <w:rsid w:val="00536C4E"/>
    <w:rsid w:val="00540802"/>
    <w:rsid w:val="00541D74"/>
    <w:rsid w:val="00541FC9"/>
    <w:rsid w:val="00542575"/>
    <w:rsid w:val="00547F61"/>
    <w:rsid w:val="005514F8"/>
    <w:rsid w:val="00552B4A"/>
    <w:rsid w:val="00553209"/>
    <w:rsid w:val="005545B3"/>
    <w:rsid w:val="00554CA2"/>
    <w:rsid w:val="0055508B"/>
    <w:rsid w:val="005556A0"/>
    <w:rsid w:val="00555C62"/>
    <w:rsid w:val="005602C7"/>
    <w:rsid w:val="0056207B"/>
    <w:rsid w:val="005620A6"/>
    <w:rsid w:val="0056222F"/>
    <w:rsid w:val="005648EC"/>
    <w:rsid w:val="00564FED"/>
    <w:rsid w:val="005672DA"/>
    <w:rsid w:val="00570631"/>
    <w:rsid w:val="00575F5B"/>
    <w:rsid w:val="005803AF"/>
    <w:rsid w:val="0058092C"/>
    <w:rsid w:val="00582037"/>
    <w:rsid w:val="0058246D"/>
    <w:rsid w:val="005859E5"/>
    <w:rsid w:val="00586BBD"/>
    <w:rsid w:val="0059103E"/>
    <w:rsid w:val="005916C4"/>
    <w:rsid w:val="0059211E"/>
    <w:rsid w:val="00592947"/>
    <w:rsid w:val="00593F5F"/>
    <w:rsid w:val="0059469F"/>
    <w:rsid w:val="0059567D"/>
    <w:rsid w:val="00595D7D"/>
    <w:rsid w:val="00596DF4"/>
    <w:rsid w:val="005A05FB"/>
    <w:rsid w:val="005A1372"/>
    <w:rsid w:val="005A22CF"/>
    <w:rsid w:val="005A667B"/>
    <w:rsid w:val="005A6C25"/>
    <w:rsid w:val="005A6F55"/>
    <w:rsid w:val="005A7ABF"/>
    <w:rsid w:val="005A7F14"/>
    <w:rsid w:val="005B046E"/>
    <w:rsid w:val="005B10DF"/>
    <w:rsid w:val="005B16F0"/>
    <w:rsid w:val="005B30F7"/>
    <w:rsid w:val="005B340D"/>
    <w:rsid w:val="005B4102"/>
    <w:rsid w:val="005B4129"/>
    <w:rsid w:val="005B4204"/>
    <w:rsid w:val="005B49B8"/>
    <w:rsid w:val="005B5CCC"/>
    <w:rsid w:val="005C6C4F"/>
    <w:rsid w:val="005C70CC"/>
    <w:rsid w:val="005C7149"/>
    <w:rsid w:val="005C78D0"/>
    <w:rsid w:val="005D050C"/>
    <w:rsid w:val="005D0886"/>
    <w:rsid w:val="005D1414"/>
    <w:rsid w:val="005D1AC4"/>
    <w:rsid w:val="005D1C03"/>
    <w:rsid w:val="005D2DA1"/>
    <w:rsid w:val="005D42A6"/>
    <w:rsid w:val="005D56AF"/>
    <w:rsid w:val="005D576B"/>
    <w:rsid w:val="005D6924"/>
    <w:rsid w:val="005D6DA7"/>
    <w:rsid w:val="005D7F4A"/>
    <w:rsid w:val="005E057C"/>
    <w:rsid w:val="005E08F9"/>
    <w:rsid w:val="005E0E07"/>
    <w:rsid w:val="005E2540"/>
    <w:rsid w:val="005E3C1B"/>
    <w:rsid w:val="005E59F8"/>
    <w:rsid w:val="005E5C46"/>
    <w:rsid w:val="005E6D04"/>
    <w:rsid w:val="005E7273"/>
    <w:rsid w:val="005E7D99"/>
    <w:rsid w:val="005F0DA9"/>
    <w:rsid w:val="005F1204"/>
    <w:rsid w:val="005F5CEA"/>
    <w:rsid w:val="006007C7"/>
    <w:rsid w:val="006025EC"/>
    <w:rsid w:val="00604908"/>
    <w:rsid w:val="006053FD"/>
    <w:rsid w:val="00605950"/>
    <w:rsid w:val="00605DB3"/>
    <w:rsid w:val="00606549"/>
    <w:rsid w:val="00606620"/>
    <w:rsid w:val="00607E2C"/>
    <w:rsid w:val="00610436"/>
    <w:rsid w:val="00611311"/>
    <w:rsid w:val="00611671"/>
    <w:rsid w:val="00614331"/>
    <w:rsid w:val="00614AA6"/>
    <w:rsid w:val="006215ED"/>
    <w:rsid w:val="0062328D"/>
    <w:rsid w:val="00624BC8"/>
    <w:rsid w:val="00625146"/>
    <w:rsid w:val="006261C8"/>
    <w:rsid w:val="00626ABE"/>
    <w:rsid w:val="00626E42"/>
    <w:rsid w:val="00627790"/>
    <w:rsid w:val="006302E3"/>
    <w:rsid w:val="0063210D"/>
    <w:rsid w:val="00633DFB"/>
    <w:rsid w:val="00635843"/>
    <w:rsid w:val="006375E7"/>
    <w:rsid w:val="00640171"/>
    <w:rsid w:val="006463BA"/>
    <w:rsid w:val="006478A8"/>
    <w:rsid w:val="006507C8"/>
    <w:rsid w:val="006509BB"/>
    <w:rsid w:val="006516B0"/>
    <w:rsid w:val="00653155"/>
    <w:rsid w:val="0065332A"/>
    <w:rsid w:val="00653409"/>
    <w:rsid w:val="00654DC2"/>
    <w:rsid w:val="006557C1"/>
    <w:rsid w:val="00655C0A"/>
    <w:rsid w:val="00656677"/>
    <w:rsid w:val="006570C0"/>
    <w:rsid w:val="0065740B"/>
    <w:rsid w:val="00657835"/>
    <w:rsid w:val="00662017"/>
    <w:rsid w:val="00662272"/>
    <w:rsid w:val="00662EFB"/>
    <w:rsid w:val="00663D45"/>
    <w:rsid w:val="006659BA"/>
    <w:rsid w:val="00666AAA"/>
    <w:rsid w:val="006670AE"/>
    <w:rsid w:val="00667301"/>
    <w:rsid w:val="0066795E"/>
    <w:rsid w:val="00667F9D"/>
    <w:rsid w:val="00672002"/>
    <w:rsid w:val="006742ED"/>
    <w:rsid w:val="006749FF"/>
    <w:rsid w:val="00676061"/>
    <w:rsid w:val="0067622A"/>
    <w:rsid w:val="00676F11"/>
    <w:rsid w:val="0067748A"/>
    <w:rsid w:val="00677685"/>
    <w:rsid w:val="00680018"/>
    <w:rsid w:val="0068262C"/>
    <w:rsid w:val="0068487A"/>
    <w:rsid w:val="00685C3F"/>
    <w:rsid w:val="00690C92"/>
    <w:rsid w:val="00690F2D"/>
    <w:rsid w:val="006910E0"/>
    <w:rsid w:val="00695B7F"/>
    <w:rsid w:val="00696810"/>
    <w:rsid w:val="00697A8F"/>
    <w:rsid w:val="00697C09"/>
    <w:rsid w:val="006A02A0"/>
    <w:rsid w:val="006A0B9E"/>
    <w:rsid w:val="006A3CA0"/>
    <w:rsid w:val="006A4266"/>
    <w:rsid w:val="006A4AD4"/>
    <w:rsid w:val="006A5B6C"/>
    <w:rsid w:val="006A6287"/>
    <w:rsid w:val="006A698C"/>
    <w:rsid w:val="006A7C0E"/>
    <w:rsid w:val="006B051B"/>
    <w:rsid w:val="006B07D4"/>
    <w:rsid w:val="006B3807"/>
    <w:rsid w:val="006B3C86"/>
    <w:rsid w:val="006B6175"/>
    <w:rsid w:val="006B6790"/>
    <w:rsid w:val="006C0743"/>
    <w:rsid w:val="006C1305"/>
    <w:rsid w:val="006C2FC9"/>
    <w:rsid w:val="006C4688"/>
    <w:rsid w:val="006C5F4A"/>
    <w:rsid w:val="006C67F6"/>
    <w:rsid w:val="006D052E"/>
    <w:rsid w:val="006D2837"/>
    <w:rsid w:val="006D3609"/>
    <w:rsid w:val="006D374C"/>
    <w:rsid w:val="006D3E05"/>
    <w:rsid w:val="006D6C74"/>
    <w:rsid w:val="006E0139"/>
    <w:rsid w:val="006E0271"/>
    <w:rsid w:val="006E16D6"/>
    <w:rsid w:val="006E294D"/>
    <w:rsid w:val="006E326F"/>
    <w:rsid w:val="006E37C9"/>
    <w:rsid w:val="006E4B4C"/>
    <w:rsid w:val="006E56C1"/>
    <w:rsid w:val="006E682B"/>
    <w:rsid w:val="006F1269"/>
    <w:rsid w:val="006F755A"/>
    <w:rsid w:val="006F7788"/>
    <w:rsid w:val="006F7FB1"/>
    <w:rsid w:val="00701471"/>
    <w:rsid w:val="00704A8B"/>
    <w:rsid w:val="00706262"/>
    <w:rsid w:val="00707218"/>
    <w:rsid w:val="00711535"/>
    <w:rsid w:val="00712963"/>
    <w:rsid w:val="007163F0"/>
    <w:rsid w:val="007178EB"/>
    <w:rsid w:val="007213FD"/>
    <w:rsid w:val="00721764"/>
    <w:rsid w:val="007226D0"/>
    <w:rsid w:val="00722D3D"/>
    <w:rsid w:val="00724ACF"/>
    <w:rsid w:val="00725508"/>
    <w:rsid w:val="00725677"/>
    <w:rsid w:val="007264E8"/>
    <w:rsid w:val="00730CB3"/>
    <w:rsid w:val="00730FEE"/>
    <w:rsid w:val="00731283"/>
    <w:rsid w:val="00731434"/>
    <w:rsid w:val="0073147C"/>
    <w:rsid w:val="0073158F"/>
    <w:rsid w:val="007333CD"/>
    <w:rsid w:val="00733A37"/>
    <w:rsid w:val="00734301"/>
    <w:rsid w:val="007366CA"/>
    <w:rsid w:val="007369B9"/>
    <w:rsid w:val="00736E4E"/>
    <w:rsid w:val="00736E70"/>
    <w:rsid w:val="007370AD"/>
    <w:rsid w:val="00740A00"/>
    <w:rsid w:val="00740A05"/>
    <w:rsid w:val="0074242C"/>
    <w:rsid w:val="00742A0F"/>
    <w:rsid w:val="00742EF0"/>
    <w:rsid w:val="0074345B"/>
    <w:rsid w:val="0074442F"/>
    <w:rsid w:val="00744852"/>
    <w:rsid w:val="00744B3D"/>
    <w:rsid w:val="00745470"/>
    <w:rsid w:val="00745E10"/>
    <w:rsid w:val="00746F37"/>
    <w:rsid w:val="00750074"/>
    <w:rsid w:val="00750447"/>
    <w:rsid w:val="007522FF"/>
    <w:rsid w:val="00754255"/>
    <w:rsid w:val="00755E12"/>
    <w:rsid w:val="00755E7C"/>
    <w:rsid w:val="007604B5"/>
    <w:rsid w:val="00760B06"/>
    <w:rsid w:val="007615BC"/>
    <w:rsid w:val="007628FC"/>
    <w:rsid w:val="00762B83"/>
    <w:rsid w:val="00764D6E"/>
    <w:rsid w:val="00765F3F"/>
    <w:rsid w:val="0076700E"/>
    <w:rsid w:val="00767C90"/>
    <w:rsid w:val="00770B8F"/>
    <w:rsid w:val="007728C7"/>
    <w:rsid w:val="00772A08"/>
    <w:rsid w:val="00774965"/>
    <w:rsid w:val="00774F30"/>
    <w:rsid w:val="0078042F"/>
    <w:rsid w:val="00780638"/>
    <w:rsid w:val="00782534"/>
    <w:rsid w:val="00786E95"/>
    <w:rsid w:val="007878A2"/>
    <w:rsid w:val="00791572"/>
    <w:rsid w:val="00793D45"/>
    <w:rsid w:val="00794226"/>
    <w:rsid w:val="0079441D"/>
    <w:rsid w:val="007955C1"/>
    <w:rsid w:val="007960A6"/>
    <w:rsid w:val="007961F9"/>
    <w:rsid w:val="00797883"/>
    <w:rsid w:val="00797899"/>
    <w:rsid w:val="00797F13"/>
    <w:rsid w:val="007A2083"/>
    <w:rsid w:val="007A2F8B"/>
    <w:rsid w:val="007A3665"/>
    <w:rsid w:val="007A44AB"/>
    <w:rsid w:val="007A5A1B"/>
    <w:rsid w:val="007B379D"/>
    <w:rsid w:val="007B462B"/>
    <w:rsid w:val="007B4778"/>
    <w:rsid w:val="007B6786"/>
    <w:rsid w:val="007C1214"/>
    <w:rsid w:val="007C19F4"/>
    <w:rsid w:val="007C2079"/>
    <w:rsid w:val="007C611F"/>
    <w:rsid w:val="007D0037"/>
    <w:rsid w:val="007D49EB"/>
    <w:rsid w:val="007D4A41"/>
    <w:rsid w:val="007D526E"/>
    <w:rsid w:val="007E07A2"/>
    <w:rsid w:val="007E0B37"/>
    <w:rsid w:val="007E116B"/>
    <w:rsid w:val="007E3305"/>
    <w:rsid w:val="007E35C9"/>
    <w:rsid w:val="007E446C"/>
    <w:rsid w:val="007E45A0"/>
    <w:rsid w:val="007E4E70"/>
    <w:rsid w:val="007E4EAB"/>
    <w:rsid w:val="007E6074"/>
    <w:rsid w:val="007F1343"/>
    <w:rsid w:val="007F1830"/>
    <w:rsid w:val="007F3A60"/>
    <w:rsid w:val="007F4E38"/>
    <w:rsid w:val="007F5B01"/>
    <w:rsid w:val="007F7CB3"/>
    <w:rsid w:val="00800D49"/>
    <w:rsid w:val="00800D5A"/>
    <w:rsid w:val="0080459E"/>
    <w:rsid w:val="008045A2"/>
    <w:rsid w:val="00804DF6"/>
    <w:rsid w:val="00805137"/>
    <w:rsid w:val="0081155D"/>
    <w:rsid w:val="00812148"/>
    <w:rsid w:val="00813943"/>
    <w:rsid w:val="00813D72"/>
    <w:rsid w:val="00814507"/>
    <w:rsid w:val="00814BAC"/>
    <w:rsid w:val="00815863"/>
    <w:rsid w:val="00817A76"/>
    <w:rsid w:val="00817A86"/>
    <w:rsid w:val="00820929"/>
    <w:rsid w:val="008220F6"/>
    <w:rsid w:val="0082215F"/>
    <w:rsid w:val="008221F0"/>
    <w:rsid w:val="008227C7"/>
    <w:rsid w:val="00822A19"/>
    <w:rsid w:val="00823CD2"/>
    <w:rsid w:val="0082419F"/>
    <w:rsid w:val="008245CB"/>
    <w:rsid w:val="00824B5D"/>
    <w:rsid w:val="00827946"/>
    <w:rsid w:val="0083000A"/>
    <w:rsid w:val="00830E67"/>
    <w:rsid w:val="00830F4A"/>
    <w:rsid w:val="00831232"/>
    <w:rsid w:val="008321AE"/>
    <w:rsid w:val="00833BE2"/>
    <w:rsid w:val="00835EEA"/>
    <w:rsid w:val="00836208"/>
    <w:rsid w:val="00836D6E"/>
    <w:rsid w:val="0083764A"/>
    <w:rsid w:val="00840060"/>
    <w:rsid w:val="00842EDE"/>
    <w:rsid w:val="00844023"/>
    <w:rsid w:val="0084492F"/>
    <w:rsid w:val="00845E62"/>
    <w:rsid w:val="008466D3"/>
    <w:rsid w:val="00850752"/>
    <w:rsid w:val="0085237A"/>
    <w:rsid w:val="00853C0A"/>
    <w:rsid w:val="008569BF"/>
    <w:rsid w:val="00857F52"/>
    <w:rsid w:val="0086002F"/>
    <w:rsid w:val="008608B9"/>
    <w:rsid w:val="00861B6F"/>
    <w:rsid w:val="00861D8E"/>
    <w:rsid w:val="008628D9"/>
    <w:rsid w:val="00863242"/>
    <w:rsid w:val="00863F1B"/>
    <w:rsid w:val="00863F24"/>
    <w:rsid w:val="00864050"/>
    <w:rsid w:val="00864B9A"/>
    <w:rsid w:val="00866900"/>
    <w:rsid w:val="00867A15"/>
    <w:rsid w:val="00867AB6"/>
    <w:rsid w:val="00867C7B"/>
    <w:rsid w:val="00870154"/>
    <w:rsid w:val="0087089F"/>
    <w:rsid w:val="00870F6E"/>
    <w:rsid w:val="00872AC2"/>
    <w:rsid w:val="00872E65"/>
    <w:rsid w:val="008756AE"/>
    <w:rsid w:val="00881916"/>
    <w:rsid w:val="00882AAE"/>
    <w:rsid w:val="00883FDC"/>
    <w:rsid w:val="008849F8"/>
    <w:rsid w:val="00884A18"/>
    <w:rsid w:val="00884A2E"/>
    <w:rsid w:val="008856C2"/>
    <w:rsid w:val="00885BD2"/>
    <w:rsid w:val="00886A28"/>
    <w:rsid w:val="00886F6D"/>
    <w:rsid w:val="00887A68"/>
    <w:rsid w:val="00887CDC"/>
    <w:rsid w:val="00890842"/>
    <w:rsid w:val="00890BA4"/>
    <w:rsid w:val="008912DE"/>
    <w:rsid w:val="008916F9"/>
    <w:rsid w:val="00892730"/>
    <w:rsid w:val="00893626"/>
    <w:rsid w:val="00893F0D"/>
    <w:rsid w:val="008956D9"/>
    <w:rsid w:val="0089613C"/>
    <w:rsid w:val="008968AF"/>
    <w:rsid w:val="00896CD1"/>
    <w:rsid w:val="00897CFE"/>
    <w:rsid w:val="008A0F77"/>
    <w:rsid w:val="008A0FD2"/>
    <w:rsid w:val="008A111B"/>
    <w:rsid w:val="008A1792"/>
    <w:rsid w:val="008A2EE5"/>
    <w:rsid w:val="008A4A6E"/>
    <w:rsid w:val="008A5844"/>
    <w:rsid w:val="008A5925"/>
    <w:rsid w:val="008B053E"/>
    <w:rsid w:val="008B1708"/>
    <w:rsid w:val="008B214F"/>
    <w:rsid w:val="008B31D8"/>
    <w:rsid w:val="008B391A"/>
    <w:rsid w:val="008B54B9"/>
    <w:rsid w:val="008B5B6A"/>
    <w:rsid w:val="008B6478"/>
    <w:rsid w:val="008B6CB8"/>
    <w:rsid w:val="008B73BB"/>
    <w:rsid w:val="008C101A"/>
    <w:rsid w:val="008C10B9"/>
    <w:rsid w:val="008C1F36"/>
    <w:rsid w:val="008C21FD"/>
    <w:rsid w:val="008C33E5"/>
    <w:rsid w:val="008C6CF0"/>
    <w:rsid w:val="008D1E7A"/>
    <w:rsid w:val="008D29A3"/>
    <w:rsid w:val="008D2E41"/>
    <w:rsid w:val="008E0D9E"/>
    <w:rsid w:val="008E15AF"/>
    <w:rsid w:val="008E1719"/>
    <w:rsid w:val="008E1A57"/>
    <w:rsid w:val="008E2350"/>
    <w:rsid w:val="008E25C6"/>
    <w:rsid w:val="008E3F88"/>
    <w:rsid w:val="008E4EE9"/>
    <w:rsid w:val="008E6557"/>
    <w:rsid w:val="008F0CC1"/>
    <w:rsid w:val="008F1F41"/>
    <w:rsid w:val="008F2D2D"/>
    <w:rsid w:val="008F3E39"/>
    <w:rsid w:val="008F3F94"/>
    <w:rsid w:val="008F6683"/>
    <w:rsid w:val="008F72E2"/>
    <w:rsid w:val="00900277"/>
    <w:rsid w:val="00900749"/>
    <w:rsid w:val="00900A42"/>
    <w:rsid w:val="00900ECE"/>
    <w:rsid w:val="00902EBD"/>
    <w:rsid w:val="00904670"/>
    <w:rsid w:val="0090538F"/>
    <w:rsid w:val="00905966"/>
    <w:rsid w:val="00905A3C"/>
    <w:rsid w:val="00905BCB"/>
    <w:rsid w:val="00905D34"/>
    <w:rsid w:val="0090774C"/>
    <w:rsid w:val="00907C42"/>
    <w:rsid w:val="0091120D"/>
    <w:rsid w:val="00912175"/>
    <w:rsid w:val="009148F1"/>
    <w:rsid w:val="0091718B"/>
    <w:rsid w:val="0091773B"/>
    <w:rsid w:val="00917A95"/>
    <w:rsid w:val="00921093"/>
    <w:rsid w:val="00922D99"/>
    <w:rsid w:val="0092364B"/>
    <w:rsid w:val="00925B6A"/>
    <w:rsid w:val="0092790B"/>
    <w:rsid w:val="009303E1"/>
    <w:rsid w:val="009311A2"/>
    <w:rsid w:val="0093274D"/>
    <w:rsid w:val="00933B59"/>
    <w:rsid w:val="00935346"/>
    <w:rsid w:val="00937D6B"/>
    <w:rsid w:val="009409E5"/>
    <w:rsid w:val="0094127F"/>
    <w:rsid w:val="00942999"/>
    <w:rsid w:val="00942AE7"/>
    <w:rsid w:val="009431F5"/>
    <w:rsid w:val="00943299"/>
    <w:rsid w:val="0094428B"/>
    <w:rsid w:val="00944873"/>
    <w:rsid w:val="00944C44"/>
    <w:rsid w:val="00946481"/>
    <w:rsid w:val="00946FFF"/>
    <w:rsid w:val="009513DA"/>
    <w:rsid w:val="00952919"/>
    <w:rsid w:val="0095421F"/>
    <w:rsid w:val="00954AEC"/>
    <w:rsid w:val="0095512D"/>
    <w:rsid w:val="00955697"/>
    <w:rsid w:val="00955814"/>
    <w:rsid w:val="0095632B"/>
    <w:rsid w:val="00956781"/>
    <w:rsid w:val="0096017B"/>
    <w:rsid w:val="00961436"/>
    <w:rsid w:val="00961CC0"/>
    <w:rsid w:val="00964E5C"/>
    <w:rsid w:val="009658AA"/>
    <w:rsid w:val="00965ECB"/>
    <w:rsid w:val="00966081"/>
    <w:rsid w:val="009671F6"/>
    <w:rsid w:val="009675EE"/>
    <w:rsid w:val="00970636"/>
    <w:rsid w:val="009712CA"/>
    <w:rsid w:val="0097337F"/>
    <w:rsid w:val="009748BD"/>
    <w:rsid w:val="00976A8D"/>
    <w:rsid w:val="00980071"/>
    <w:rsid w:val="00990173"/>
    <w:rsid w:val="00990B22"/>
    <w:rsid w:val="009919E8"/>
    <w:rsid w:val="009928DE"/>
    <w:rsid w:val="0099463C"/>
    <w:rsid w:val="00994946"/>
    <w:rsid w:val="00994966"/>
    <w:rsid w:val="00996338"/>
    <w:rsid w:val="00996861"/>
    <w:rsid w:val="009A0364"/>
    <w:rsid w:val="009A1735"/>
    <w:rsid w:val="009A1C7D"/>
    <w:rsid w:val="009A26F6"/>
    <w:rsid w:val="009A3583"/>
    <w:rsid w:val="009A3C49"/>
    <w:rsid w:val="009A61A4"/>
    <w:rsid w:val="009B06AD"/>
    <w:rsid w:val="009B07BD"/>
    <w:rsid w:val="009B25F4"/>
    <w:rsid w:val="009B31C6"/>
    <w:rsid w:val="009B322B"/>
    <w:rsid w:val="009B3BC4"/>
    <w:rsid w:val="009B47D7"/>
    <w:rsid w:val="009B485F"/>
    <w:rsid w:val="009B502A"/>
    <w:rsid w:val="009B7D54"/>
    <w:rsid w:val="009C129D"/>
    <w:rsid w:val="009C16CC"/>
    <w:rsid w:val="009C2462"/>
    <w:rsid w:val="009C252D"/>
    <w:rsid w:val="009C430A"/>
    <w:rsid w:val="009C5321"/>
    <w:rsid w:val="009C67CC"/>
    <w:rsid w:val="009C7E8F"/>
    <w:rsid w:val="009D0A52"/>
    <w:rsid w:val="009D4167"/>
    <w:rsid w:val="009D442E"/>
    <w:rsid w:val="009D6156"/>
    <w:rsid w:val="009D635E"/>
    <w:rsid w:val="009D7B79"/>
    <w:rsid w:val="009E06B5"/>
    <w:rsid w:val="009E06B7"/>
    <w:rsid w:val="009E1594"/>
    <w:rsid w:val="009E1738"/>
    <w:rsid w:val="009E1A09"/>
    <w:rsid w:val="009E1FA6"/>
    <w:rsid w:val="009E2B16"/>
    <w:rsid w:val="009E3696"/>
    <w:rsid w:val="009E4275"/>
    <w:rsid w:val="009E44BF"/>
    <w:rsid w:val="009E6606"/>
    <w:rsid w:val="009E6AC4"/>
    <w:rsid w:val="009E6AD8"/>
    <w:rsid w:val="009E6BED"/>
    <w:rsid w:val="009F44B8"/>
    <w:rsid w:val="009F4AF4"/>
    <w:rsid w:val="009F539D"/>
    <w:rsid w:val="009F5C09"/>
    <w:rsid w:val="009F701A"/>
    <w:rsid w:val="009F70C5"/>
    <w:rsid w:val="00A000F6"/>
    <w:rsid w:val="00A008B7"/>
    <w:rsid w:val="00A04400"/>
    <w:rsid w:val="00A0471A"/>
    <w:rsid w:val="00A063B7"/>
    <w:rsid w:val="00A075E8"/>
    <w:rsid w:val="00A10C00"/>
    <w:rsid w:val="00A1407E"/>
    <w:rsid w:val="00A146A0"/>
    <w:rsid w:val="00A146FF"/>
    <w:rsid w:val="00A149D8"/>
    <w:rsid w:val="00A1528D"/>
    <w:rsid w:val="00A17311"/>
    <w:rsid w:val="00A2017D"/>
    <w:rsid w:val="00A201B2"/>
    <w:rsid w:val="00A208DF"/>
    <w:rsid w:val="00A211AB"/>
    <w:rsid w:val="00A2128A"/>
    <w:rsid w:val="00A21BFB"/>
    <w:rsid w:val="00A22479"/>
    <w:rsid w:val="00A22D4B"/>
    <w:rsid w:val="00A233FA"/>
    <w:rsid w:val="00A23839"/>
    <w:rsid w:val="00A269AC"/>
    <w:rsid w:val="00A300DB"/>
    <w:rsid w:val="00A31031"/>
    <w:rsid w:val="00A3157C"/>
    <w:rsid w:val="00A32409"/>
    <w:rsid w:val="00A32512"/>
    <w:rsid w:val="00A34335"/>
    <w:rsid w:val="00A3450D"/>
    <w:rsid w:val="00A36E9A"/>
    <w:rsid w:val="00A37A30"/>
    <w:rsid w:val="00A40783"/>
    <w:rsid w:val="00A41D13"/>
    <w:rsid w:val="00A4201E"/>
    <w:rsid w:val="00A42A13"/>
    <w:rsid w:val="00A42D67"/>
    <w:rsid w:val="00A457B6"/>
    <w:rsid w:val="00A45E3C"/>
    <w:rsid w:val="00A46E07"/>
    <w:rsid w:val="00A46F65"/>
    <w:rsid w:val="00A519BD"/>
    <w:rsid w:val="00A5207F"/>
    <w:rsid w:val="00A540CE"/>
    <w:rsid w:val="00A5429B"/>
    <w:rsid w:val="00A55497"/>
    <w:rsid w:val="00A557C3"/>
    <w:rsid w:val="00A55A48"/>
    <w:rsid w:val="00A578AA"/>
    <w:rsid w:val="00A60A58"/>
    <w:rsid w:val="00A62B71"/>
    <w:rsid w:val="00A63AF1"/>
    <w:rsid w:val="00A63F6F"/>
    <w:rsid w:val="00A64322"/>
    <w:rsid w:val="00A649AD"/>
    <w:rsid w:val="00A64A15"/>
    <w:rsid w:val="00A6507B"/>
    <w:rsid w:val="00A65372"/>
    <w:rsid w:val="00A6542E"/>
    <w:rsid w:val="00A6547B"/>
    <w:rsid w:val="00A659DE"/>
    <w:rsid w:val="00A65BB2"/>
    <w:rsid w:val="00A6617C"/>
    <w:rsid w:val="00A66D22"/>
    <w:rsid w:val="00A71A15"/>
    <w:rsid w:val="00A7346B"/>
    <w:rsid w:val="00A73789"/>
    <w:rsid w:val="00A75BD6"/>
    <w:rsid w:val="00A77B3B"/>
    <w:rsid w:val="00A8052D"/>
    <w:rsid w:val="00A80EFC"/>
    <w:rsid w:val="00A81795"/>
    <w:rsid w:val="00A81D19"/>
    <w:rsid w:val="00A84AF7"/>
    <w:rsid w:val="00A8643A"/>
    <w:rsid w:val="00A8690C"/>
    <w:rsid w:val="00A8704D"/>
    <w:rsid w:val="00A90555"/>
    <w:rsid w:val="00A90ED5"/>
    <w:rsid w:val="00A96025"/>
    <w:rsid w:val="00A969CC"/>
    <w:rsid w:val="00A977BA"/>
    <w:rsid w:val="00A9785A"/>
    <w:rsid w:val="00AA017B"/>
    <w:rsid w:val="00AA2262"/>
    <w:rsid w:val="00AA22F7"/>
    <w:rsid w:val="00AA354C"/>
    <w:rsid w:val="00AA422B"/>
    <w:rsid w:val="00AA6EE8"/>
    <w:rsid w:val="00AA742B"/>
    <w:rsid w:val="00AA75A3"/>
    <w:rsid w:val="00AB070D"/>
    <w:rsid w:val="00AB0922"/>
    <w:rsid w:val="00AB39EA"/>
    <w:rsid w:val="00AB40F9"/>
    <w:rsid w:val="00AB55B9"/>
    <w:rsid w:val="00AC01BD"/>
    <w:rsid w:val="00AC0F26"/>
    <w:rsid w:val="00AC235E"/>
    <w:rsid w:val="00AC327F"/>
    <w:rsid w:val="00AC4A5F"/>
    <w:rsid w:val="00AC4BC3"/>
    <w:rsid w:val="00AC62E6"/>
    <w:rsid w:val="00AC6C44"/>
    <w:rsid w:val="00AC6C50"/>
    <w:rsid w:val="00AC7AB5"/>
    <w:rsid w:val="00AC7B55"/>
    <w:rsid w:val="00AD05F7"/>
    <w:rsid w:val="00AD0D3E"/>
    <w:rsid w:val="00AD2E62"/>
    <w:rsid w:val="00AD597B"/>
    <w:rsid w:val="00AD7391"/>
    <w:rsid w:val="00AE154C"/>
    <w:rsid w:val="00AE317D"/>
    <w:rsid w:val="00AE578B"/>
    <w:rsid w:val="00AE5E90"/>
    <w:rsid w:val="00AE6E7E"/>
    <w:rsid w:val="00AE7DFE"/>
    <w:rsid w:val="00AF1942"/>
    <w:rsid w:val="00AF1C23"/>
    <w:rsid w:val="00AF2DC0"/>
    <w:rsid w:val="00AF4458"/>
    <w:rsid w:val="00AF544A"/>
    <w:rsid w:val="00AF79F6"/>
    <w:rsid w:val="00AF7D9A"/>
    <w:rsid w:val="00B024C4"/>
    <w:rsid w:val="00B03153"/>
    <w:rsid w:val="00B0376B"/>
    <w:rsid w:val="00B03C5B"/>
    <w:rsid w:val="00B0453E"/>
    <w:rsid w:val="00B04CAC"/>
    <w:rsid w:val="00B054D1"/>
    <w:rsid w:val="00B05876"/>
    <w:rsid w:val="00B05AFD"/>
    <w:rsid w:val="00B065CC"/>
    <w:rsid w:val="00B06ACB"/>
    <w:rsid w:val="00B114E4"/>
    <w:rsid w:val="00B125EC"/>
    <w:rsid w:val="00B12669"/>
    <w:rsid w:val="00B1272D"/>
    <w:rsid w:val="00B132C8"/>
    <w:rsid w:val="00B138BF"/>
    <w:rsid w:val="00B13B8C"/>
    <w:rsid w:val="00B1461B"/>
    <w:rsid w:val="00B14EE9"/>
    <w:rsid w:val="00B15CA7"/>
    <w:rsid w:val="00B162C9"/>
    <w:rsid w:val="00B16C07"/>
    <w:rsid w:val="00B16CA1"/>
    <w:rsid w:val="00B17850"/>
    <w:rsid w:val="00B17FA2"/>
    <w:rsid w:val="00B20C3A"/>
    <w:rsid w:val="00B21B69"/>
    <w:rsid w:val="00B230F6"/>
    <w:rsid w:val="00B2791D"/>
    <w:rsid w:val="00B27A3A"/>
    <w:rsid w:val="00B27C04"/>
    <w:rsid w:val="00B30A8D"/>
    <w:rsid w:val="00B31C96"/>
    <w:rsid w:val="00B31FD7"/>
    <w:rsid w:val="00B3329D"/>
    <w:rsid w:val="00B34537"/>
    <w:rsid w:val="00B3489E"/>
    <w:rsid w:val="00B3514F"/>
    <w:rsid w:val="00B351C1"/>
    <w:rsid w:val="00B37BAD"/>
    <w:rsid w:val="00B40DFE"/>
    <w:rsid w:val="00B412C1"/>
    <w:rsid w:val="00B412F6"/>
    <w:rsid w:val="00B43962"/>
    <w:rsid w:val="00B43E01"/>
    <w:rsid w:val="00B44293"/>
    <w:rsid w:val="00B44811"/>
    <w:rsid w:val="00B458B5"/>
    <w:rsid w:val="00B46DB4"/>
    <w:rsid w:val="00B4735C"/>
    <w:rsid w:val="00B47D5C"/>
    <w:rsid w:val="00B54BBB"/>
    <w:rsid w:val="00B55DD0"/>
    <w:rsid w:val="00B56AAA"/>
    <w:rsid w:val="00B57B4A"/>
    <w:rsid w:val="00B622EE"/>
    <w:rsid w:val="00B66678"/>
    <w:rsid w:val="00B66C0C"/>
    <w:rsid w:val="00B67530"/>
    <w:rsid w:val="00B6769E"/>
    <w:rsid w:val="00B70DD1"/>
    <w:rsid w:val="00B71185"/>
    <w:rsid w:val="00B731B7"/>
    <w:rsid w:val="00B73EFF"/>
    <w:rsid w:val="00B7509F"/>
    <w:rsid w:val="00B750F8"/>
    <w:rsid w:val="00B75487"/>
    <w:rsid w:val="00B7558F"/>
    <w:rsid w:val="00B75FA1"/>
    <w:rsid w:val="00B76282"/>
    <w:rsid w:val="00B772AC"/>
    <w:rsid w:val="00B80679"/>
    <w:rsid w:val="00B80940"/>
    <w:rsid w:val="00B84008"/>
    <w:rsid w:val="00B84C60"/>
    <w:rsid w:val="00B85DC9"/>
    <w:rsid w:val="00B862C7"/>
    <w:rsid w:val="00B866AD"/>
    <w:rsid w:val="00B86BC0"/>
    <w:rsid w:val="00B90CB1"/>
    <w:rsid w:val="00B94563"/>
    <w:rsid w:val="00B94A96"/>
    <w:rsid w:val="00B9799D"/>
    <w:rsid w:val="00BA14D1"/>
    <w:rsid w:val="00BA1B8A"/>
    <w:rsid w:val="00BA2AC7"/>
    <w:rsid w:val="00BA3726"/>
    <w:rsid w:val="00BA4E55"/>
    <w:rsid w:val="00BA5F70"/>
    <w:rsid w:val="00BA7432"/>
    <w:rsid w:val="00BB0256"/>
    <w:rsid w:val="00BB0AEC"/>
    <w:rsid w:val="00BB126A"/>
    <w:rsid w:val="00BB1649"/>
    <w:rsid w:val="00BB2BD5"/>
    <w:rsid w:val="00BB2F63"/>
    <w:rsid w:val="00BB607E"/>
    <w:rsid w:val="00BC0175"/>
    <w:rsid w:val="00BC1655"/>
    <w:rsid w:val="00BC2076"/>
    <w:rsid w:val="00BC3101"/>
    <w:rsid w:val="00BC4E81"/>
    <w:rsid w:val="00BC4FDB"/>
    <w:rsid w:val="00BC617A"/>
    <w:rsid w:val="00BC6664"/>
    <w:rsid w:val="00BC70E3"/>
    <w:rsid w:val="00BC7298"/>
    <w:rsid w:val="00BD216D"/>
    <w:rsid w:val="00BD2D65"/>
    <w:rsid w:val="00BD319F"/>
    <w:rsid w:val="00BD4C70"/>
    <w:rsid w:val="00BD4E06"/>
    <w:rsid w:val="00BD4FC9"/>
    <w:rsid w:val="00BE0DD5"/>
    <w:rsid w:val="00BE0E34"/>
    <w:rsid w:val="00BE1D37"/>
    <w:rsid w:val="00BE435C"/>
    <w:rsid w:val="00BE4741"/>
    <w:rsid w:val="00BE7E0E"/>
    <w:rsid w:val="00BF0243"/>
    <w:rsid w:val="00BF0C54"/>
    <w:rsid w:val="00BF2F92"/>
    <w:rsid w:val="00BF328C"/>
    <w:rsid w:val="00BF35C6"/>
    <w:rsid w:val="00BF4BF8"/>
    <w:rsid w:val="00BF5777"/>
    <w:rsid w:val="00BF5A2A"/>
    <w:rsid w:val="00BF647D"/>
    <w:rsid w:val="00BF7533"/>
    <w:rsid w:val="00BF78D5"/>
    <w:rsid w:val="00C00938"/>
    <w:rsid w:val="00C01B20"/>
    <w:rsid w:val="00C0272B"/>
    <w:rsid w:val="00C02C15"/>
    <w:rsid w:val="00C04BA9"/>
    <w:rsid w:val="00C06B4F"/>
    <w:rsid w:val="00C07F4C"/>
    <w:rsid w:val="00C1008E"/>
    <w:rsid w:val="00C10D33"/>
    <w:rsid w:val="00C11C09"/>
    <w:rsid w:val="00C13C91"/>
    <w:rsid w:val="00C14789"/>
    <w:rsid w:val="00C149AA"/>
    <w:rsid w:val="00C160B3"/>
    <w:rsid w:val="00C164D9"/>
    <w:rsid w:val="00C1691C"/>
    <w:rsid w:val="00C17A48"/>
    <w:rsid w:val="00C17CCD"/>
    <w:rsid w:val="00C20129"/>
    <w:rsid w:val="00C22AA7"/>
    <w:rsid w:val="00C23212"/>
    <w:rsid w:val="00C25BBD"/>
    <w:rsid w:val="00C25D5D"/>
    <w:rsid w:val="00C27BC1"/>
    <w:rsid w:val="00C311E7"/>
    <w:rsid w:val="00C3132C"/>
    <w:rsid w:val="00C32180"/>
    <w:rsid w:val="00C340A4"/>
    <w:rsid w:val="00C3504D"/>
    <w:rsid w:val="00C3518F"/>
    <w:rsid w:val="00C3551B"/>
    <w:rsid w:val="00C3750F"/>
    <w:rsid w:val="00C4191F"/>
    <w:rsid w:val="00C41949"/>
    <w:rsid w:val="00C4297E"/>
    <w:rsid w:val="00C4333C"/>
    <w:rsid w:val="00C43F4B"/>
    <w:rsid w:val="00C4438B"/>
    <w:rsid w:val="00C45C18"/>
    <w:rsid w:val="00C464F1"/>
    <w:rsid w:val="00C46774"/>
    <w:rsid w:val="00C52363"/>
    <w:rsid w:val="00C53E55"/>
    <w:rsid w:val="00C55284"/>
    <w:rsid w:val="00C55C30"/>
    <w:rsid w:val="00C56D7B"/>
    <w:rsid w:val="00C57A1C"/>
    <w:rsid w:val="00C57D02"/>
    <w:rsid w:val="00C60B1F"/>
    <w:rsid w:val="00C60FD8"/>
    <w:rsid w:val="00C61C84"/>
    <w:rsid w:val="00C622B1"/>
    <w:rsid w:val="00C63F9A"/>
    <w:rsid w:val="00C64F7C"/>
    <w:rsid w:val="00C6590C"/>
    <w:rsid w:val="00C662BC"/>
    <w:rsid w:val="00C66562"/>
    <w:rsid w:val="00C67D89"/>
    <w:rsid w:val="00C716FD"/>
    <w:rsid w:val="00C7344D"/>
    <w:rsid w:val="00C7443D"/>
    <w:rsid w:val="00C75911"/>
    <w:rsid w:val="00C7660B"/>
    <w:rsid w:val="00C7761D"/>
    <w:rsid w:val="00C77902"/>
    <w:rsid w:val="00C77AF0"/>
    <w:rsid w:val="00C81F29"/>
    <w:rsid w:val="00C81F74"/>
    <w:rsid w:val="00C855CD"/>
    <w:rsid w:val="00C8671A"/>
    <w:rsid w:val="00C870AE"/>
    <w:rsid w:val="00C871B1"/>
    <w:rsid w:val="00C87217"/>
    <w:rsid w:val="00C90164"/>
    <w:rsid w:val="00C90C65"/>
    <w:rsid w:val="00C936B0"/>
    <w:rsid w:val="00C96C48"/>
    <w:rsid w:val="00CA44AF"/>
    <w:rsid w:val="00CA4C54"/>
    <w:rsid w:val="00CA60C7"/>
    <w:rsid w:val="00CA6655"/>
    <w:rsid w:val="00CA6B95"/>
    <w:rsid w:val="00CA7994"/>
    <w:rsid w:val="00CB4122"/>
    <w:rsid w:val="00CB535A"/>
    <w:rsid w:val="00CB6087"/>
    <w:rsid w:val="00CB764F"/>
    <w:rsid w:val="00CC0EDA"/>
    <w:rsid w:val="00CC323E"/>
    <w:rsid w:val="00CC4740"/>
    <w:rsid w:val="00CC7F65"/>
    <w:rsid w:val="00CD0289"/>
    <w:rsid w:val="00CD24FE"/>
    <w:rsid w:val="00CD3273"/>
    <w:rsid w:val="00CD43F0"/>
    <w:rsid w:val="00CD4BCD"/>
    <w:rsid w:val="00CD5177"/>
    <w:rsid w:val="00CD5A0D"/>
    <w:rsid w:val="00CD5BD8"/>
    <w:rsid w:val="00CD604C"/>
    <w:rsid w:val="00CD70C8"/>
    <w:rsid w:val="00CD70D1"/>
    <w:rsid w:val="00CD7EF8"/>
    <w:rsid w:val="00CE0B6E"/>
    <w:rsid w:val="00CE0E57"/>
    <w:rsid w:val="00CE23C6"/>
    <w:rsid w:val="00CE2883"/>
    <w:rsid w:val="00CE4AC2"/>
    <w:rsid w:val="00CE5C1A"/>
    <w:rsid w:val="00CE5DE6"/>
    <w:rsid w:val="00CE63B5"/>
    <w:rsid w:val="00CE7B91"/>
    <w:rsid w:val="00CF19AC"/>
    <w:rsid w:val="00CF1D0D"/>
    <w:rsid w:val="00CF2F33"/>
    <w:rsid w:val="00CF419D"/>
    <w:rsid w:val="00CF4BAA"/>
    <w:rsid w:val="00CF64A9"/>
    <w:rsid w:val="00CF6904"/>
    <w:rsid w:val="00D01A37"/>
    <w:rsid w:val="00D01A59"/>
    <w:rsid w:val="00D026DD"/>
    <w:rsid w:val="00D03368"/>
    <w:rsid w:val="00D03677"/>
    <w:rsid w:val="00D03A89"/>
    <w:rsid w:val="00D054F5"/>
    <w:rsid w:val="00D055FE"/>
    <w:rsid w:val="00D067A6"/>
    <w:rsid w:val="00D0726A"/>
    <w:rsid w:val="00D12C6F"/>
    <w:rsid w:val="00D14DD4"/>
    <w:rsid w:val="00D15741"/>
    <w:rsid w:val="00D1576D"/>
    <w:rsid w:val="00D16713"/>
    <w:rsid w:val="00D17AC7"/>
    <w:rsid w:val="00D17B30"/>
    <w:rsid w:val="00D20591"/>
    <w:rsid w:val="00D220BB"/>
    <w:rsid w:val="00D222A7"/>
    <w:rsid w:val="00D22824"/>
    <w:rsid w:val="00D23DD6"/>
    <w:rsid w:val="00D272F9"/>
    <w:rsid w:val="00D27ECA"/>
    <w:rsid w:val="00D301DE"/>
    <w:rsid w:val="00D33A23"/>
    <w:rsid w:val="00D34CA3"/>
    <w:rsid w:val="00D351E8"/>
    <w:rsid w:val="00D36405"/>
    <w:rsid w:val="00D367C0"/>
    <w:rsid w:val="00D4001D"/>
    <w:rsid w:val="00D40FE7"/>
    <w:rsid w:val="00D41A18"/>
    <w:rsid w:val="00D452CB"/>
    <w:rsid w:val="00D50843"/>
    <w:rsid w:val="00D53728"/>
    <w:rsid w:val="00D54675"/>
    <w:rsid w:val="00D549AE"/>
    <w:rsid w:val="00D5588F"/>
    <w:rsid w:val="00D55CBE"/>
    <w:rsid w:val="00D6159D"/>
    <w:rsid w:val="00D61A67"/>
    <w:rsid w:val="00D67247"/>
    <w:rsid w:val="00D67C03"/>
    <w:rsid w:val="00D67FBC"/>
    <w:rsid w:val="00D70A6A"/>
    <w:rsid w:val="00D7389F"/>
    <w:rsid w:val="00D73F5F"/>
    <w:rsid w:val="00D76A2A"/>
    <w:rsid w:val="00D76E0D"/>
    <w:rsid w:val="00D76F71"/>
    <w:rsid w:val="00D77EC4"/>
    <w:rsid w:val="00D800C1"/>
    <w:rsid w:val="00D8043D"/>
    <w:rsid w:val="00D80694"/>
    <w:rsid w:val="00D81EE6"/>
    <w:rsid w:val="00D83182"/>
    <w:rsid w:val="00D83A9B"/>
    <w:rsid w:val="00D83E21"/>
    <w:rsid w:val="00D84F5E"/>
    <w:rsid w:val="00D85A59"/>
    <w:rsid w:val="00D85BD4"/>
    <w:rsid w:val="00D90011"/>
    <w:rsid w:val="00D911E2"/>
    <w:rsid w:val="00D916E5"/>
    <w:rsid w:val="00D92A39"/>
    <w:rsid w:val="00D93178"/>
    <w:rsid w:val="00D934DB"/>
    <w:rsid w:val="00D93907"/>
    <w:rsid w:val="00D94EFD"/>
    <w:rsid w:val="00D96AB0"/>
    <w:rsid w:val="00DA134B"/>
    <w:rsid w:val="00DA15F8"/>
    <w:rsid w:val="00DA2615"/>
    <w:rsid w:val="00DA4460"/>
    <w:rsid w:val="00DA4B50"/>
    <w:rsid w:val="00DB31CC"/>
    <w:rsid w:val="00DB3220"/>
    <w:rsid w:val="00DB39D9"/>
    <w:rsid w:val="00DB4090"/>
    <w:rsid w:val="00DB56DC"/>
    <w:rsid w:val="00DB6EDB"/>
    <w:rsid w:val="00DB782D"/>
    <w:rsid w:val="00DC134C"/>
    <w:rsid w:val="00DC1F45"/>
    <w:rsid w:val="00DC294E"/>
    <w:rsid w:val="00DC3C4E"/>
    <w:rsid w:val="00DC4F8A"/>
    <w:rsid w:val="00DC528F"/>
    <w:rsid w:val="00DC6272"/>
    <w:rsid w:val="00DD078D"/>
    <w:rsid w:val="00DD3C4F"/>
    <w:rsid w:val="00DD65E1"/>
    <w:rsid w:val="00DD7C82"/>
    <w:rsid w:val="00DD7E9D"/>
    <w:rsid w:val="00DE0422"/>
    <w:rsid w:val="00DE210A"/>
    <w:rsid w:val="00DE21D4"/>
    <w:rsid w:val="00DE4F35"/>
    <w:rsid w:val="00DE51ED"/>
    <w:rsid w:val="00DE62FA"/>
    <w:rsid w:val="00DE670C"/>
    <w:rsid w:val="00DE6FA8"/>
    <w:rsid w:val="00DE788A"/>
    <w:rsid w:val="00DF11E8"/>
    <w:rsid w:val="00DF26F1"/>
    <w:rsid w:val="00DF3683"/>
    <w:rsid w:val="00DF3CAD"/>
    <w:rsid w:val="00DF587B"/>
    <w:rsid w:val="00DF7BEE"/>
    <w:rsid w:val="00E000C1"/>
    <w:rsid w:val="00E00C79"/>
    <w:rsid w:val="00E0129B"/>
    <w:rsid w:val="00E02CF0"/>
    <w:rsid w:val="00E02F39"/>
    <w:rsid w:val="00E036EE"/>
    <w:rsid w:val="00E03AA2"/>
    <w:rsid w:val="00E03E3F"/>
    <w:rsid w:val="00E03F24"/>
    <w:rsid w:val="00E0527D"/>
    <w:rsid w:val="00E10DF4"/>
    <w:rsid w:val="00E13B18"/>
    <w:rsid w:val="00E13DE0"/>
    <w:rsid w:val="00E177E0"/>
    <w:rsid w:val="00E202EF"/>
    <w:rsid w:val="00E22748"/>
    <w:rsid w:val="00E23AB9"/>
    <w:rsid w:val="00E2480F"/>
    <w:rsid w:val="00E24B99"/>
    <w:rsid w:val="00E264E9"/>
    <w:rsid w:val="00E27513"/>
    <w:rsid w:val="00E323CB"/>
    <w:rsid w:val="00E349AE"/>
    <w:rsid w:val="00E352E0"/>
    <w:rsid w:val="00E35466"/>
    <w:rsid w:val="00E36B11"/>
    <w:rsid w:val="00E40F8E"/>
    <w:rsid w:val="00E41B92"/>
    <w:rsid w:val="00E41CEE"/>
    <w:rsid w:val="00E44997"/>
    <w:rsid w:val="00E44F5E"/>
    <w:rsid w:val="00E45A0E"/>
    <w:rsid w:val="00E465AD"/>
    <w:rsid w:val="00E50729"/>
    <w:rsid w:val="00E510BE"/>
    <w:rsid w:val="00E519DF"/>
    <w:rsid w:val="00E52173"/>
    <w:rsid w:val="00E53474"/>
    <w:rsid w:val="00E535AC"/>
    <w:rsid w:val="00E53C69"/>
    <w:rsid w:val="00E541CD"/>
    <w:rsid w:val="00E56357"/>
    <w:rsid w:val="00E56F4F"/>
    <w:rsid w:val="00E57855"/>
    <w:rsid w:val="00E61E33"/>
    <w:rsid w:val="00E663B3"/>
    <w:rsid w:val="00E66D71"/>
    <w:rsid w:val="00E6746D"/>
    <w:rsid w:val="00E67D9E"/>
    <w:rsid w:val="00E713F9"/>
    <w:rsid w:val="00E716FC"/>
    <w:rsid w:val="00E71A33"/>
    <w:rsid w:val="00E7294C"/>
    <w:rsid w:val="00E73BD9"/>
    <w:rsid w:val="00E73C1D"/>
    <w:rsid w:val="00E75B33"/>
    <w:rsid w:val="00E75D6F"/>
    <w:rsid w:val="00E76804"/>
    <w:rsid w:val="00E76E1B"/>
    <w:rsid w:val="00E77700"/>
    <w:rsid w:val="00E8219C"/>
    <w:rsid w:val="00E84984"/>
    <w:rsid w:val="00E8509A"/>
    <w:rsid w:val="00E85B6F"/>
    <w:rsid w:val="00E90134"/>
    <w:rsid w:val="00E90BB0"/>
    <w:rsid w:val="00E90FD9"/>
    <w:rsid w:val="00E92D49"/>
    <w:rsid w:val="00E93AE3"/>
    <w:rsid w:val="00E952D5"/>
    <w:rsid w:val="00E954B4"/>
    <w:rsid w:val="00E970F2"/>
    <w:rsid w:val="00EA0097"/>
    <w:rsid w:val="00EA1588"/>
    <w:rsid w:val="00EA20B3"/>
    <w:rsid w:val="00EA24D4"/>
    <w:rsid w:val="00EA2B7C"/>
    <w:rsid w:val="00EA3A2F"/>
    <w:rsid w:val="00EA3D2E"/>
    <w:rsid w:val="00EA46A7"/>
    <w:rsid w:val="00EA6F04"/>
    <w:rsid w:val="00EA70C2"/>
    <w:rsid w:val="00EB0B8E"/>
    <w:rsid w:val="00EB11A1"/>
    <w:rsid w:val="00EB237F"/>
    <w:rsid w:val="00EB23ED"/>
    <w:rsid w:val="00EB3C32"/>
    <w:rsid w:val="00EB552D"/>
    <w:rsid w:val="00EB69BA"/>
    <w:rsid w:val="00EB6C7B"/>
    <w:rsid w:val="00EC1279"/>
    <w:rsid w:val="00EC12A3"/>
    <w:rsid w:val="00EC1F1F"/>
    <w:rsid w:val="00EC2920"/>
    <w:rsid w:val="00EC3D23"/>
    <w:rsid w:val="00EC4415"/>
    <w:rsid w:val="00EC45A3"/>
    <w:rsid w:val="00EC4732"/>
    <w:rsid w:val="00EC4862"/>
    <w:rsid w:val="00EC51F4"/>
    <w:rsid w:val="00EC5C7F"/>
    <w:rsid w:val="00ED184F"/>
    <w:rsid w:val="00ED34D6"/>
    <w:rsid w:val="00ED3BC4"/>
    <w:rsid w:val="00ED560E"/>
    <w:rsid w:val="00ED5EDF"/>
    <w:rsid w:val="00EE12F9"/>
    <w:rsid w:val="00EE1543"/>
    <w:rsid w:val="00EE1C64"/>
    <w:rsid w:val="00EE2922"/>
    <w:rsid w:val="00EE2C6E"/>
    <w:rsid w:val="00EE3092"/>
    <w:rsid w:val="00EE3B88"/>
    <w:rsid w:val="00EE7AB4"/>
    <w:rsid w:val="00EF00D6"/>
    <w:rsid w:val="00EF16C3"/>
    <w:rsid w:val="00EF175E"/>
    <w:rsid w:val="00EF202F"/>
    <w:rsid w:val="00EF2C4C"/>
    <w:rsid w:val="00EF3BDB"/>
    <w:rsid w:val="00EF3FC9"/>
    <w:rsid w:val="00EF583E"/>
    <w:rsid w:val="00EF5B0E"/>
    <w:rsid w:val="00EF6EF8"/>
    <w:rsid w:val="00EF6F39"/>
    <w:rsid w:val="00EF7281"/>
    <w:rsid w:val="00F003C9"/>
    <w:rsid w:val="00F03A84"/>
    <w:rsid w:val="00F03C54"/>
    <w:rsid w:val="00F0775E"/>
    <w:rsid w:val="00F103B4"/>
    <w:rsid w:val="00F11839"/>
    <w:rsid w:val="00F11AC8"/>
    <w:rsid w:val="00F12CEA"/>
    <w:rsid w:val="00F12E63"/>
    <w:rsid w:val="00F143F8"/>
    <w:rsid w:val="00F1515A"/>
    <w:rsid w:val="00F159CE"/>
    <w:rsid w:val="00F16019"/>
    <w:rsid w:val="00F166FD"/>
    <w:rsid w:val="00F16F53"/>
    <w:rsid w:val="00F201DA"/>
    <w:rsid w:val="00F215F9"/>
    <w:rsid w:val="00F2170B"/>
    <w:rsid w:val="00F248ED"/>
    <w:rsid w:val="00F24E1C"/>
    <w:rsid w:val="00F25FD2"/>
    <w:rsid w:val="00F26795"/>
    <w:rsid w:val="00F32B87"/>
    <w:rsid w:val="00F32D6E"/>
    <w:rsid w:val="00F32DDA"/>
    <w:rsid w:val="00F32F18"/>
    <w:rsid w:val="00F35199"/>
    <w:rsid w:val="00F373AE"/>
    <w:rsid w:val="00F37859"/>
    <w:rsid w:val="00F37A90"/>
    <w:rsid w:val="00F37F14"/>
    <w:rsid w:val="00F40630"/>
    <w:rsid w:val="00F43C4B"/>
    <w:rsid w:val="00F44CAE"/>
    <w:rsid w:val="00F44D99"/>
    <w:rsid w:val="00F45F0F"/>
    <w:rsid w:val="00F46E26"/>
    <w:rsid w:val="00F46FDC"/>
    <w:rsid w:val="00F4759F"/>
    <w:rsid w:val="00F5039A"/>
    <w:rsid w:val="00F514F3"/>
    <w:rsid w:val="00F51827"/>
    <w:rsid w:val="00F51D04"/>
    <w:rsid w:val="00F521F9"/>
    <w:rsid w:val="00F52689"/>
    <w:rsid w:val="00F54A3D"/>
    <w:rsid w:val="00F56130"/>
    <w:rsid w:val="00F57338"/>
    <w:rsid w:val="00F5758F"/>
    <w:rsid w:val="00F57C4C"/>
    <w:rsid w:val="00F57E92"/>
    <w:rsid w:val="00F601EF"/>
    <w:rsid w:val="00F60B7F"/>
    <w:rsid w:val="00F6150E"/>
    <w:rsid w:val="00F6279D"/>
    <w:rsid w:val="00F62A27"/>
    <w:rsid w:val="00F64740"/>
    <w:rsid w:val="00F64A7B"/>
    <w:rsid w:val="00F70C90"/>
    <w:rsid w:val="00F70EB5"/>
    <w:rsid w:val="00F71478"/>
    <w:rsid w:val="00F71CD2"/>
    <w:rsid w:val="00F769B9"/>
    <w:rsid w:val="00F770EB"/>
    <w:rsid w:val="00F77126"/>
    <w:rsid w:val="00F77B4F"/>
    <w:rsid w:val="00F8126C"/>
    <w:rsid w:val="00F81B95"/>
    <w:rsid w:val="00F854DF"/>
    <w:rsid w:val="00F86329"/>
    <w:rsid w:val="00F86BEB"/>
    <w:rsid w:val="00F8701D"/>
    <w:rsid w:val="00F879E9"/>
    <w:rsid w:val="00F9119F"/>
    <w:rsid w:val="00F9248B"/>
    <w:rsid w:val="00F930A6"/>
    <w:rsid w:val="00F9342A"/>
    <w:rsid w:val="00F94DB7"/>
    <w:rsid w:val="00F95A94"/>
    <w:rsid w:val="00F97706"/>
    <w:rsid w:val="00F97DA4"/>
    <w:rsid w:val="00FA1B14"/>
    <w:rsid w:val="00FA2F7E"/>
    <w:rsid w:val="00FA515B"/>
    <w:rsid w:val="00FA6F23"/>
    <w:rsid w:val="00FA7105"/>
    <w:rsid w:val="00FB0553"/>
    <w:rsid w:val="00FB0EB5"/>
    <w:rsid w:val="00FB1474"/>
    <w:rsid w:val="00FB14C6"/>
    <w:rsid w:val="00FB19C0"/>
    <w:rsid w:val="00FB410A"/>
    <w:rsid w:val="00FB4295"/>
    <w:rsid w:val="00FB62CC"/>
    <w:rsid w:val="00FC008D"/>
    <w:rsid w:val="00FC051E"/>
    <w:rsid w:val="00FC360D"/>
    <w:rsid w:val="00FC3960"/>
    <w:rsid w:val="00FC4284"/>
    <w:rsid w:val="00FC4C1C"/>
    <w:rsid w:val="00FC501C"/>
    <w:rsid w:val="00FC5FFD"/>
    <w:rsid w:val="00FC60E2"/>
    <w:rsid w:val="00FC696A"/>
    <w:rsid w:val="00FC79C4"/>
    <w:rsid w:val="00FD0949"/>
    <w:rsid w:val="00FD0954"/>
    <w:rsid w:val="00FD0D8E"/>
    <w:rsid w:val="00FD1041"/>
    <w:rsid w:val="00FD1AA0"/>
    <w:rsid w:val="00FD1B06"/>
    <w:rsid w:val="00FD1E3A"/>
    <w:rsid w:val="00FD46A6"/>
    <w:rsid w:val="00FD4BE4"/>
    <w:rsid w:val="00FD55EC"/>
    <w:rsid w:val="00FD589F"/>
    <w:rsid w:val="00FD7861"/>
    <w:rsid w:val="00FD7B7B"/>
    <w:rsid w:val="00FD7D8B"/>
    <w:rsid w:val="00FE184B"/>
    <w:rsid w:val="00FE3313"/>
    <w:rsid w:val="00FE3527"/>
    <w:rsid w:val="00FE590B"/>
    <w:rsid w:val="00FE770D"/>
    <w:rsid w:val="00FF291C"/>
    <w:rsid w:val="00FF3600"/>
    <w:rsid w:val="00FF398F"/>
    <w:rsid w:val="00FF3A40"/>
    <w:rsid w:val="00FF45C4"/>
    <w:rsid w:val="00FF5EC8"/>
    <w:rsid w:val="00FF7207"/>
    <w:rsid w:val="00FF7D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rules v:ext="edit">
        <o:r id="V:Rule12" type="connector" idref="#_x0000_s1034"/>
        <o:r id="V:Rule13" type="connector" idref="#_x0000_s1028"/>
        <o:r id="V:Rule14" type="connector" idref="#_x0000_s1027"/>
        <o:r id="V:Rule15" type="connector" idref="#_x0000_s1030"/>
        <o:r id="V:Rule16" type="connector" idref="#_x0000_s1037"/>
        <o:r id="V:Rule17" type="connector" idref="#_x0000_s1031"/>
        <o:r id="V:Rule18" type="connector" idref="#_x0000_s1033"/>
        <o:r id="V:Rule19" type="connector" idref="#_x0000_s1036"/>
        <o:r id="V:Rule20" type="connector" idref="#_x0000_s1039"/>
        <o:r id="V:Rule21" type="connector" idref="#_x0000_s1040"/>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GB" w:eastAsia="en-GB" w:bidi="ar-SA"/>
      </w:rPr>
    </w:rPrDefault>
    <w:pPrDefault/>
  </w:docDefaults>
  <w:latentStyles w:defLockedState="1" w:defUIPriority="0" w:defSemiHidden="0" w:defUnhideWhenUsed="0" w:defQFormat="0" w:count="267">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toc 1" w:locked="0" w:uiPriority="39"/>
    <w:lsdException w:name="toc 2" w:locked="0" w:uiPriority="39"/>
    <w:lsdException w:name="toc 3" w:locked="0" w:uiPriority="39"/>
    <w:lsdException w:name="toc 4" w:locked="0" w:uiPriority="39"/>
    <w:lsdException w:name="header" w:locked="0"/>
    <w:lsdException w:name="footer" w:locked="0"/>
    <w:lsdException w:name="index heading" w:locked="0"/>
    <w:lsdException w:name="caption" w:locked="0" w:qFormat="1"/>
    <w:lsdException w:name="Title" w:qFormat="1"/>
    <w:lsdException w:name="Default Paragraph Font" w:locked="0"/>
    <w:lsdException w:name="Subtitle" w:locked="0" w:qFormat="1"/>
    <w:lsdException w:name="Hyperlink" w:locked="0" w:uiPriority="99"/>
    <w:lsdException w:name="FollowedHyperlink" w:locked="0"/>
    <w:lsdException w:name="Strong" w:qFormat="1"/>
    <w:lsdException w:name="Emphasis" w:qFormat="1"/>
    <w:lsdException w:name="Document Map" w:locked="0"/>
    <w:lsdException w:name="HTML Top of Form" w:locked="0"/>
    <w:lsdException w:name="HTML Bottom of Form" w:locked="0"/>
    <w:lsdException w:name="Normal (Web)" w:uiPriority="99"/>
    <w:lsdException w:name="HTML Address" w:locked="0"/>
    <w:lsdException w:name="Normal Table" w:locked="0"/>
    <w:lsdException w:name="No Lis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locked="0" w:uiPriority="33" w:qFormat="1"/>
    <w:lsdException w:name="Bibliography" w:semiHidden="1" w:uiPriority="37" w:unhideWhenUsed="1"/>
    <w:lsdException w:name="TOC Heading" w:locked="0" w:uiPriority="39" w:qFormat="1"/>
  </w:latentStyles>
  <w:style w:type="paragraph" w:default="1" w:styleId="Normal">
    <w:name w:val="Normal"/>
    <w:qFormat/>
    <w:rsid w:val="00772A08"/>
    <w:pPr>
      <w:suppressAutoHyphens/>
      <w:spacing w:before="120" w:after="120"/>
      <w:ind w:left="851"/>
    </w:pPr>
    <w:rPr>
      <w:rFonts w:ascii="Arial" w:hAnsi="Arial"/>
      <w:lang w:eastAsia="en-US"/>
    </w:rPr>
  </w:style>
  <w:style w:type="paragraph" w:styleId="Heading1">
    <w:name w:val="heading 1"/>
    <w:basedOn w:val="Normal"/>
    <w:next w:val="Normal"/>
    <w:uiPriority w:val="9"/>
    <w:qFormat/>
    <w:locked/>
    <w:rsid w:val="00436C5A"/>
    <w:pPr>
      <w:keepNext/>
      <w:numPr>
        <w:numId w:val="9"/>
      </w:numPr>
      <w:tabs>
        <w:tab w:val="left" w:pos="851"/>
      </w:tabs>
      <w:spacing w:before="240" w:after="240"/>
      <w:outlineLvl w:val="0"/>
    </w:pPr>
    <w:rPr>
      <w:b/>
      <w:kern w:val="28"/>
      <w:sz w:val="40"/>
    </w:rPr>
  </w:style>
  <w:style w:type="paragraph" w:styleId="Heading2">
    <w:name w:val="heading 2"/>
    <w:basedOn w:val="Normal"/>
    <w:next w:val="Normal"/>
    <w:uiPriority w:val="9"/>
    <w:qFormat/>
    <w:locked/>
    <w:rsid w:val="004F5063"/>
    <w:pPr>
      <w:keepNext/>
      <w:numPr>
        <w:ilvl w:val="1"/>
        <w:numId w:val="9"/>
      </w:numPr>
      <w:tabs>
        <w:tab w:val="left" w:pos="851"/>
      </w:tabs>
      <w:spacing w:before="240"/>
      <w:outlineLvl w:val="1"/>
    </w:pPr>
    <w:rPr>
      <w:b/>
      <w:kern w:val="28"/>
      <w:sz w:val="36"/>
    </w:rPr>
  </w:style>
  <w:style w:type="paragraph" w:styleId="Heading3">
    <w:name w:val="heading 3"/>
    <w:basedOn w:val="Normal"/>
    <w:next w:val="Normal"/>
    <w:uiPriority w:val="9"/>
    <w:qFormat/>
    <w:locked/>
    <w:rsid w:val="003C33F1"/>
    <w:pPr>
      <w:keepNext/>
      <w:numPr>
        <w:ilvl w:val="2"/>
        <w:numId w:val="9"/>
      </w:numPr>
      <w:tabs>
        <w:tab w:val="left" w:pos="851"/>
      </w:tabs>
      <w:spacing w:before="160"/>
      <w:outlineLvl w:val="2"/>
    </w:pPr>
    <w:rPr>
      <w:b/>
      <w:kern w:val="28"/>
      <w:sz w:val="28"/>
    </w:rPr>
  </w:style>
  <w:style w:type="paragraph" w:styleId="Heading4">
    <w:name w:val="heading 4"/>
    <w:basedOn w:val="Normal"/>
    <w:next w:val="Normal"/>
    <w:uiPriority w:val="9"/>
    <w:qFormat/>
    <w:locked/>
    <w:rsid w:val="00FC360D"/>
    <w:pPr>
      <w:keepNext/>
      <w:numPr>
        <w:ilvl w:val="3"/>
        <w:numId w:val="9"/>
      </w:numPr>
      <w:outlineLvl w:val="3"/>
    </w:pPr>
    <w:rPr>
      <w:b/>
      <w:sz w:val="24"/>
    </w:rPr>
  </w:style>
  <w:style w:type="paragraph" w:styleId="Heading5">
    <w:name w:val="heading 5"/>
    <w:aliases w:val="Heading 5 DO NOT USE"/>
    <w:basedOn w:val="Normal"/>
    <w:next w:val="Normal"/>
    <w:qFormat/>
    <w:locked/>
    <w:rsid w:val="00C64F7C"/>
    <w:pPr>
      <w:spacing w:before="240" w:after="60"/>
      <w:ind w:left="0"/>
      <w:outlineLvl w:val="4"/>
    </w:pPr>
    <w:rPr>
      <w:sz w:val="22"/>
    </w:rPr>
  </w:style>
  <w:style w:type="paragraph" w:styleId="Heading6">
    <w:name w:val="heading 6"/>
    <w:aliases w:val="Heading 6 DO NOT USE"/>
    <w:basedOn w:val="Normal"/>
    <w:next w:val="Normal"/>
    <w:qFormat/>
    <w:locked/>
    <w:rsid w:val="00C64F7C"/>
    <w:pPr>
      <w:spacing w:before="240" w:after="60"/>
      <w:ind w:left="0"/>
      <w:outlineLvl w:val="5"/>
    </w:pPr>
    <w:rPr>
      <w:i/>
      <w:sz w:val="22"/>
    </w:rPr>
  </w:style>
  <w:style w:type="paragraph" w:styleId="Heading7">
    <w:name w:val="heading 7"/>
    <w:aliases w:val="Heading 7 DO NOT USE"/>
    <w:basedOn w:val="Normal"/>
    <w:next w:val="Normal"/>
    <w:qFormat/>
    <w:locked/>
    <w:rsid w:val="00C64F7C"/>
    <w:pPr>
      <w:keepNext/>
      <w:numPr>
        <w:ilvl w:val="6"/>
        <w:numId w:val="4"/>
      </w:numPr>
      <w:spacing w:before="240" w:after="240"/>
      <w:outlineLvl w:val="6"/>
    </w:pPr>
    <w:rPr>
      <w:b/>
      <w:sz w:val="40"/>
    </w:rPr>
  </w:style>
  <w:style w:type="paragraph" w:styleId="Heading8">
    <w:name w:val="heading 8"/>
    <w:aliases w:val="Heading 8 DO NOT USE"/>
    <w:basedOn w:val="Normal"/>
    <w:next w:val="Normal"/>
    <w:qFormat/>
    <w:locked/>
    <w:rsid w:val="00C64F7C"/>
    <w:pPr>
      <w:keepNext/>
      <w:numPr>
        <w:ilvl w:val="7"/>
        <w:numId w:val="5"/>
      </w:numPr>
      <w:spacing w:before="240" w:after="60"/>
      <w:outlineLvl w:val="7"/>
    </w:pPr>
    <w:rPr>
      <w:b/>
      <w:sz w:val="36"/>
    </w:rPr>
  </w:style>
  <w:style w:type="paragraph" w:styleId="Heading9">
    <w:name w:val="heading 9"/>
    <w:aliases w:val="Heading 9 DO NOT USE"/>
    <w:basedOn w:val="Normal"/>
    <w:next w:val="Normal"/>
    <w:qFormat/>
    <w:locked/>
    <w:rsid w:val="00C64F7C"/>
    <w:pPr>
      <w:numPr>
        <w:ilvl w:val="8"/>
        <w:numId w:val="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locked/>
    <w:rsid w:val="00F35199"/>
    <w:pPr>
      <w:spacing w:before="960"/>
    </w:pPr>
    <w:rPr>
      <w:sz w:val="48"/>
    </w:rPr>
  </w:style>
  <w:style w:type="paragraph" w:customStyle="1" w:styleId="ProductName">
    <w:name w:val="Product Name"/>
    <w:basedOn w:val="Normal"/>
    <w:next w:val="SWIFTNetversion"/>
    <w:locked/>
    <w:rsid w:val="00A96025"/>
    <w:pPr>
      <w:spacing w:before="1880" w:after="0"/>
      <w:ind w:left="0"/>
    </w:pPr>
    <w:rPr>
      <w:rFonts w:eastAsia="Times New Roman"/>
      <w:sz w:val="40"/>
      <w:szCs w:val="48"/>
    </w:rPr>
  </w:style>
  <w:style w:type="paragraph" w:customStyle="1" w:styleId="SWIFTNetversion">
    <w:name w:val="SWIFTNet version"/>
    <w:basedOn w:val="Normal"/>
    <w:next w:val="DocumentTitle"/>
    <w:locked/>
    <w:rsid w:val="00DF3683"/>
    <w:pPr>
      <w:spacing w:before="360" w:after="0"/>
      <w:ind w:left="0"/>
    </w:pPr>
    <w:rPr>
      <w:rFonts w:eastAsia="Times New Roman"/>
      <w:sz w:val="28"/>
    </w:rPr>
  </w:style>
  <w:style w:type="paragraph" w:styleId="TOC1">
    <w:name w:val="toc 1"/>
    <w:basedOn w:val="Normal"/>
    <w:next w:val="Normal"/>
    <w:autoRedefine/>
    <w:uiPriority w:val="39"/>
    <w:locked/>
    <w:rsid w:val="00CF64A9"/>
    <w:pPr>
      <w:tabs>
        <w:tab w:val="left" w:pos="454"/>
        <w:tab w:val="right" w:leader="dot" w:pos="8505"/>
      </w:tabs>
      <w:spacing w:before="240" w:after="60"/>
      <w:ind w:left="454" w:hanging="454"/>
    </w:pPr>
    <w:rPr>
      <w:b/>
      <w:noProof/>
    </w:rPr>
  </w:style>
  <w:style w:type="paragraph" w:styleId="TOC2">
    <w:name w:val="toc 2"/>
    <w:basedOn w:val="Normal"/>
    <w:next w:val="Normal"/>
    <w:autoRedefine/>
    <w:uiPriority w:val="39"/>
    <w:locked/>
    <w:rsid w:val="00CF64A9"/>
    <w:pPr>
      <w:tabs>
        <w:tab w:val="left" w:pos="1021"/>
        <w:tab w:val="right" w:leader="dot" w:pos="8505"/>
      </w:tabs>
      <w:spacing w:before="40" w:after="40"/>
      <w:ind w:left="1021" w:hanging="567"/>
    </w:pPr>
    <w:rPr>
      <w:noProof/>
      <w:snapToGrid w:val="0"/>
    </w:rPr>
  </w:style>
  <w:style w:type="paragraph" w:styleId="TOC3">
    <w:name w:val="toc 3"/>
    <w:basedOn w:val="Normal"/>
    <w:next w:val="Normal"/>
    <w:autoRedefine/>
    <w:uiPriority w:val="39"/>
    <w:locked/>
    <w:rsid w:val="00CF64A9"/>
    <w:pPr>
      <w:tabs>
        <w:tab w:val="left" w:pos="1701"/>
        <w:tab w:val="right" w:leader="dot" w:pos="8505"/>
      </w:tabs>
      <w:spacing w:before="40" w:after="40"/>
      <w:ind w:left="1701" w:hanging="680"/>
    </w:pPr>
    <w:rPr>
      <w:noProof/>
    </w:rPr>
  </w:style>
  <w:style w:type="paragraph" w:styleId="TOC4">
    <w:name w:val="toc 4"/>
    <w:basedOn w:val="Normal"/>
    <w:next w:val="Normal"/>
    <w:autoRedefine/>
    <w:uiPriority w:val="39"/>
    <w:locked/>
    <w:rsid w:val="00CF64A9"/>
    <w:pPr>
      <w:tabs>
        <w:tab w:val="left" w:pos="2552"/>
        <w:tab w:val="right" w:leader="dot" w:pos="8505"/>
      </w:tabs>
      <w:spacing w:before="60" w:after="60"/>
      <w:ind w:left="2552" w:hanging="851"/>
    </w:pPr>
    <w:rPr>
      <w:noProof/>
    </w:rPr>
  </w:style>
  <w:style w:type="paragraph" w:customStyle="1" w:styleId="Heading">
    <w:name w:val="Heading"/>
    <w:basedOn w:val="Normal"/>
    <w:next w:val="Normal"/>
    <w:locked/>
    <w:rsid w:val="00827946"/>
    <w:pPr>
      <w:spacing w:after="240"/>
      <w:ind w:left="0"/>
      <w:outlineLvl w:val="0"/>
    </w:pPr>
    <w:rPr>
      <w:b/>
      <w:sz w:val="40"/>
    </w:rPr>
  </w:style>
  <w:style w:type="paragraph" w:customStyle="1" w:styleId="Copyrightheading">
    <w:name w:val="Copyright heading"/>
    <w:basedOn w:val="Normal"/>
    <w:locked/>
    <w:rsid w:val="007F3A60"/>
    <w:pPr>
      <w:tabs>
        <w:tab w:val="left" w:pos="0"/>
      </w:tabs>
      <w:spacing w:before="160" w:after="0" w:line="288" w:lineRule="auto"/>
      <w:ind w:left="0"/>
      <w:jc w:val="both"/>
    </w:pPr>
    <w:rPr>
      <w:rFonts w:eastAsia="Times New Roman"/>
      <w:b/>
      <w:sz w:val="24"/>
    </w:rPr>
  </w:style>
  <w:style w:type="paragraph" w:customStyle="1" w:styleId="Warning">
    <w:name w:val="Warning"/>
    <w:basedOn w:val="Note"/>
    <w:next w:val="Normal"/>
    <w:link w:val="WarningChar"/>
    <w:locked/>
    <w:rsid w:val="00C64F7C"/>
    <w:pPr>
      <w:numPr>
        <w:numId w:val="3"/>
      </w:numPr>
      <w:tabs>
        <w:tab w:val="clear" w:pos="1080"/>
      </w:tabs>
      <w:suppressAutoHyphens w:val="0"/>
      <w:ind w:left="1985" w:hanging="1134"/>
    </w:pPr>
    <w:rPr>
      <w:snapToGrid w:val="0"/>
      <w:lang w:val="en-US"/>
    </w:rPr>
  </w:style>
  <w:style w:type="paragraph" w:customStyle="1" w:styleId="Note">
    <w:name w:val="Note"/>
    <w:basedOn w:val="Normal"/>
    <w:next w:val="Normal"/>
    <w:link w:val="NoteChar"/>
    <w:locked/>
    <w:rsid w:val="00C64F7C"/>
    <w:pPr>
      <w:keepLines/>
      <w:numPr>
        <w:numId w:val="1"/>
      </w:numPr>
      <w:pBdr>
        <w:top w:val="single" w:sz="4" w:space="1" w:color="auto"/>
        <w:bottom w:val="single" w:sz="4" w:space="1" w:color="auto"/>
      </w:pBdr>
      <w:tabs>
        <w:tab w:val="left" w:pos="1701"/>
      </w:tabs>
      <w:ind w:left="1702" w:hanging="851"/>
    </w:pPr>
  </w:style>
  <w:style w:type="paragraph" w:customStyle="1" w:styleId="Headereven">
    <w:name w:val="Header even"/>
    <w:locked/>
    <w:rsid w:val="00774F30"/>
    <w:pPr>
      <w:tabs>
        <w:tab w:val="right" w:pos="8505"/>
      </w:tabs>
      <w:spacing w:after="40"/>
    </w:pPr>
    <w:rPr>
      <w:rFonts w:ascii="Arial" w:eastAsia="Times New Roman" w:hAnsi="Arial"/>
      <w:b/>
      <w:noProof/>
      <w:sz w:val="16"/>
      <w:lang w:val="en-US" w:eastAsia="en-US"/>
    </w:rPr>
  </w:style>
  <w:style w:type="paragraph" w:customStyle="1" w:styleId="Footereven">
    <w:name w:val="Footer even"/>
    <w:locked/>
    <w:rsid w:val="00774F30"/>
    <w:pPr>
      <w:tabs>
        <w:tab w:val="right" w:pos="8505"/>
      </w:tabs>
      <w:spacing w:before="60"/>
    </w:pPr>
    <w:rPr>
      <w:rFonts w:ascii="Arial" w:eastAsia="Times New Roman" w:hAnsi="Arial"/>
      <w:b/>
      <w:noProof/>
      <w:sz w:val="16"/>
      <w:lang w:val="en-US" w:eastAsia="en-US"/>
    </w:rPr>
  </w:style>
  <w:style w:type="paragraph" w:customStyle="1" w:styleId="Headerodd">
    <w:name w:val="Header odd"/>
    <w:basedOn w:val="Normal"/>
    <w:locked/>
    <w:rsid w:val="00774F30"/>
    <w:pPr>
      <w:tabs>
        <w:tab w:val="right" w:pos="8712"/>
      </w:tabs>
      <w:suppressAutoHyphens w:val="0"/>
      <w:spacing w:before="0" w:after="40"/>
      <w:ind w:left="0"/>
      <w:jc w:val="right"/>
    </w:pPr>
    <w:rPr>
      <w:b/>
      <w:sz w:val="16"/>
    </w:rPr>
  </w:style>
  <w:style w:type="paragraph" w:styleId="IndexHeading">
    <w:name w:val="index heading"/>
    <w:basedOn w:val="Normal"/>
    <w:next w:val="Index1"/>
    <w:semiHidden/>
    <w:locked/>
    <w:rsid w:val="00F71478"/>
    <w:pPr>
      <w:suppressAutoHyphens w:val="0"/>
      <w:ind w:left="0"/>
    </w:pPr>
    <w:rPr>
      <w:rFonts w:eastAsia="Times New Roman"/>
      <w:b/>
    </w:rPr>
  </w:style>
  <w:style w:type="paragraph" w:styleId="Index1">
    <w:name w:val="index 1"/>
    <w:basedOn w:val="Normal"/>
    <w:next w:val="Normal"/>
    <w:autoRedefine/>
    <w:semiHidden/>
    <w:locked/>
    <w:rsid w:val="00F71478"/>
    <w:pPr>
      <w:suppressAutoHyphens w:val="0"/>
      <w:spacing w:before="0" w:after="0"/>
      <w:ind w:left="200" w:hanging="200"/>
    </w:pPr>
    <w:rPr>
      <w:rFonts w:eastAsia="Times New Roman"/>
    </w:rPr>
  </w:style>
  <w:style w:type="paragraph" w:styleId="Index2">
    <w:name w:val="index 2"/>
    <w:basedOn w:val="Normal"/>
    <w:next w:val="Normal"/>
    <w:autoRedefine/>
    <w:semiHidden/>
    <w:locked/>
    <w:rsid w:val="00F71478"/>
    <w:pPr>
      <w:suppressAutoHyphens w:val="0"/>
      <w:spacing w:before="0" w:after="0"/>
      <w:ind w:left="284"/>
    </w:pPr>
    <w:rPr>
      <w:rFonts w:eastAsia="Times New Roman"/>
    </w:rPr>
  </w:style>
  <w:style w:type="paragraph" w:customStyle="1" w:styleId="Tabletext">
    <w:name w:val="Table text"/>
    <w:basedOn w:val="Normal"/>
    <w:locked/>
    <w:rsid w:val="00827946"/>
    <w:pPr>
      <w:spacing w:before="60" w:after="60"/>
      <w:ind w:left="0"/>
    </w:pPr>
  </w:style>
  <w:style w:type="paragraph" w:customStyle="1" w:styleId="Blocklabel">
    <w:name w:val="Block label"/>
    <w:basedOn w:val="Normal"/>
    <w:next w:val="Normal"/>
    <w:link w:val="BlocklabelChar"/>
    <w:locked/>
    <w:rsid w:val="00827946"/>
    <w:pPr>
      <w:keepNext/>
      <w:spacing w:after="60"/>
      <w:ind w:left="425"/>
    </w:pPr>
    <w:rPr>
      <w:b/>
      <w:snapToGrid w:val="0"/>
    </w:rPr>
  </w:style>
  <w:style w:type="table" w:customStyle="1" w:styleId="Tableborders">
    <w:name w:val="Table borders"/>
    <w:basedOn w:val="TableNormal"/>
    <w:locked/>
    <w:rsid w:val="00827946"/>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odd">
    <w:name w:val="Footer odd"/>
    <w:basedOn w:val="Footereven"/>
    <w:locked/>
    <w:rsid w:val="00774F30"/>
    <w:pPr>
      <w:jc w:val="right"/>
    </w:pPr>
  </w:style>
  <w:style w:type="paragraph" w:customStyle="1" w:styleId="Listbullet0">
    <w:name w:val="List bullet"/>
    <w:basedOn w:val="Normal"/>
    <w:link w:val="ListbulletChar"/>
    <w:locked/>
    <w:rsid w:val="00C64F7C"/>
    <w:pPr>
      <w:numPr>
        <w:numId w:val="2"/>
      </w:numPr>
      <w:spacing w:before="60" w:after="60"/>
    </w:pPr>
  </w:style>
  <w:style w:type="paragraph" w:customStyle="1" w:styleId="Listnumber">
    <w:name w:val="List number"/>
    <w:basedOn w:val="Normal"/>
    <w:locked/>
    <w:rsid w:val="00A211AB"/>
    <w:pPr>
      <w:numPr>
        <w:numId w:val="8"/>
      </w:numPr>
      <w:tabs>
        <w:tab w:val="clear" w:pos="1211"/>
        <w:tab w:val="left" w:pos="1134"/>
      </w:tabs>
      <w:spacing w:before="60" w:after="60"/>
    </w:pPr>
  </w:style>
  <w:style w:type="paragraph" w:customStyle="1" w:styleId="Copyrighttext">
    <w:name w:val="Copyright text"/>
    <w:locked/>
    <w:rsid w:val="007F3A60"/>
    <w:pPr>
      <w:spacing w:before="40" w:after="80"/>
    </w:pPr>
    <w:rPr>
      <w:rFonts w:ascii="Arial" w:hAnsi="Arial"/>
      <w:noProof/>
      <w:szCs w:val="19"/>
      <w:lang w:eastAsia="en-US"/>
    </w:rPr>
  </w:style>
  <w:style w:type="paragraph" w:customStyle="1" w:styleId="Append1">
    <w:name w:val="Append 1"/>
    <w:basedOn w:val="Normal"/>
    <w:next w:val="Normal"/>
    <w:locked/>
    <w:rsid w:val="00232E86"/>
    <w:pPr>
      <w:keepNext/>
      <w:keepLines/>
      <w:numPr>
        <w:numId w:val="10"/>
      </w:numPr>
      <w:suppressAutoHyphens w:val="0"/>
      <w:spacing w:before="240" w:after="240"/>
      <w:outlineLvl w:val="0"/>
    </w:pPr>
    <w:rPr>
      <w:rFonts w:eastAsia="Times New Roman"/>
      <w:b/>
      <w:color w:val="000000"/>
      <w:sz w:val="40"/>
      <w:lang w:val="en-US"/>
    </w:rPr>
  </w:style>
  <w:style w:type="paragraph" w:customStyle="1" w:styleId="Label">
    <w:name w:val="Label"/>
    <w:basedOn w:val="Normal"/>
    <w:next w:val="Normal"/>
    <w:locked/>
    <w:rsid w:val="00827946"/>
    <w:pPr>
      <w:keepNext/>
    </w:pPr>
    <w:rPr>
      <w:b/>
      <w:snapToGrid w:val="0"/>
    </w:rPr>
  </w:style>
  <w:style w:type="paragraph" w:styleId="TOCHeading">
    <w:name w:val="TOC Heading"/>
    <w:basedOn w:val="Heading"/>
    <w:next w:val="Normal"/>
    <w:qFormat/>
    <w:locked/>
    <w:rsid w:val="00C64F7C"/>
    <w:pPr>
      <w:outlineLvl w:val="9"/>
    </w:pPr>
  </w:style>
  <w:style w:type="paragraph" w:customStyle="1" w:styleId="Tablelistbullet">
    <w:name w:val="Table list bullet"/>
    <w:basedOn w:val="Tabletext"/>
    <w:locked/>
    <w:rsid w:val="00C64F7C"/>
    <w:pPr>
      <w:ind w:left="284" w:hanging="284"/>
    </w:pPr>
  </w:style>
  <w:style w:type="paragraph" w:customStyle="1" w:styleId="Tableheading">
    <w:name w:val="Table heading"/>
    <w:basedOn w:val="Normal"/>
    <w:locked/>
    <w:rsid w:val="006261C8"/>
    <w:pPr>
      <w:ind w:left="0"/>
    </w:pPr>
    <w:rPr>
      <w:b/>
      <w:snapToGrid w:val="0"/>
    </w:rPr>
  </w:style>
  <w:style w:type="paragraph" w:customStyle="1" w:styleId="Command">
    <w:name w:val="Command"/>
    <w:basedOn w:val="Normal"/>
    <w:locked/>
    <w:rsid w:val="00C64F7C"/>
    <w:pPr>
      <w:ind w:left="1134"/>
    </w:pPr>
    <w:rPr>
      <w:rFonts w:ascii="Courier" w:hAnsi="Courier"/>
      <w:snapToGrid w:val="0"/>
    </w:rPr>
  </w:style>
  <w:style w:type="character" w:styleId="BookTitle">
    <w:name w:val="Book Title"/>
    <w:basedOn w:val="DefaultParagraphFont"/>
    <w:qFormat/>
    <w:locked/>
    <w:rsid w:val="00A17311"/>
    <w:rPr>
      <w:i/>
    </w:rPr>
  </w:style>
  <w:style w:type="character" w:customStyle="1" w:styleId="Syntax">
    <w:name w:val="Syntax"/>
    <w:basedOn w:val="DefaultParagraphFont"/>
    <w:locked/>
    <w:rsid w:val="004C6D96"/>
    <w:rPr>
      <w:rFonts w:ascii="Courier" w:hAnsi="Courier"/>
      <w:noProof/>
    </w:rPr>
  </w:style>
  <w:style w:type="paragraph" w:customStyle="1" w:styleId="Listcontinue">
    <w:name w:val="List continue"/>
    <w:basedOn w:val="Normal"/>
    <w:locked/>
    <w:rsid w:val="00326FA4"/>
    <w:pPr>
      <w:spacing w:before="60" w:after="60"/>
      <w:ind w:left="1134"/>
    </w:pPr>
  </w:style>
  <w:style w:type="paragraph" w:customStyle="1" w:styleId="Tablelistnumber">
    <w:name w:val="Table list number"/>
    <w:basedOn w:val="Tabletext"/>
    <w:locked/>
    <w:rsid w:val="009658AA"/>
    <w:pPr>
      <w:ind w:left="284" w:hanging="284"/>
    </w:pPr>
  </w:style>
  <w:style w:type="paragraph" w:customStyle="1" w:styleId="Append2">
    <w:name w:val="Append 2"/>
    <w:basedOn w:val="Heading2"/>
    <w:next w:val="Normal"/>
    <w:locked/>
    <w:rsid w:val="00232E86"/>
    <w:pPr>
      <w:keepLines/>
      <w:numPr>
        <w:numId w:val="10"/>
      </w:numPr>
      <w:suppressAutoHyphens w:val="0"/>
    </w:pPr>
    <w:rPr>
      <w:rFonts w:eastAsia="Times New Roman"/>
      <w:color w:val="000000"/>
      <w:kern w:val="0"/>
      <w:lang w:val="en-US"/>
    </w:rPr>
  </w:style>
  <w:style w:type="paragraph" w:customStyle="1" w:styleId="Append3">
    <w:name w:val="Append 3"/>
    <w:basedOn w:val="Heading3"/>
    <w:next w:val="Normal"/>
    <w:locked/>
    <w:rsid w:val="00232E86"/>
    <w:pPr>
      <w:keepLines/>
      <w:numPr>
        <w:numId w:val="10"/>
      </w:numPr>
      <w:suppressAutoHyphens w:val="0"/>
    </w:pPr>
    <w:rPr>
      <w:rFonts w:eastAsia="Times New Roman"/>
      <w:color w:val="000000"/>
      <w:kern w:val="0"/>
      <w:lang w:val="en-US"/>
    </w:rPr>
  </w:style>
  <w:style w:type="paragraph" w:customStyle="1" w:styleId="Append4">
    <w:name w:val="Append 4"/>
    <w:basedOn w:val="Heading4"/>
    <w:next w:val="Normal"/>
    <w:locked/>
    <w:rsid w:val="00232E86"/>
    <w:pPr>
      <w:keepLines/>
      <w:numPr>
        <w:numId w:val="10"/>
      </w:numPr>
      <w:tabs>
        <w:tab w:val="left" w:pos="851"/>
      </w:tabs>
      <w:suppressAutoHyphens w:val="0"/>
    </w:pPr>
    <w:rPr>
      <w:rFonts w:eastAsia="Times New Roman"/>
      <w:color w:val="000000"/>
      <w:lang w:val="en-US"/>
    </w:rPr>
  </w:style>
  <w:style w:type="paragraph" w:customStyle="1" w:styleId="Listbullet2">
    <w:name w:val="List bullet 2"/>
    <w:basedOn w:val="Normal"/>
    <w:next w:val="Normal"/>
    <w:locked/>
    <w:rsid w:val="00396490"/>
    <w:pPr>
      <w:numPr>
        <w:numId w:val="7"/>
      </w:numPr>
      <w:tabs>
        <w:tab w:val="clear" w:pos="3196"/>
        <w:tab w:val="left" w:pos="1418"/>
      </w:tabs>
      <w:spacing w:before="60" w:after="60"/>
      <w:ind w:left="1418" w:hanging="284"/>
    </w:pPr>
  </w:style>
  <w:style w:type="paragraph" w:customStyle="1" w:styleId="Releasedate">
    <w:name w:val="Release date"/>
    <w:basedOn w:val="DocumentTitle"/>
    <w:locked/>
    <w:rsid w:val="00830F4A"/>
    <w:pPr>
      <w:spacing w:before="1660" w:after="460"/>
    </w:pPr>
    <w:rPr>
      <w:sz w:val="20"/>
      <w:szCs w:val="32"/>
    </w:rPr>
  </w:style>
  <w:style w:type="character" w:customStyle="1" w:styleId="Italic">
    <w:name w:val="Italic"/>
    <w:basedOn w:val="DefaultParagraphFont"/>
    <w:locked/>
    <w:rsid w:val="00E541CD"/>
    <w:rPr>
      <w:i/>
    </w:rPr>
  </w:style>
  <w:style w:type="paragraph" w:customStyle="1" w:styleId="Index">
    <w:name w:val="Index"/>
    <w:basedOn w:val="Normal"/>
    <w:locked/>
    <w:rsid w:val="00830E67"/>
  </w:style>
  <w:style w:type="paragraph" w:styleId="DocumentMap">
    <w:name w:val="Document Map"/>
    <w:basedOn w:val="Normal"/>
    <w:semiHidden/>
    <w:locked/>
    <w:rsid w:val="00956781"/>
    <w:pPr>
      <w:shd w:val="clear" w:color="auto" w:fill="000080"/>
    </w:pPr>
    <w:rPr>
      <w:rFonts w:ascii="Tahoma" w:hAnsi="Tahoma" w:cs="Tahoma"/>
    </w:rPr>
  </w:style>
  <w:style w:type="paragraph" w:customStyle="1" w:styleId="ProductFamily">
    <w:name w:val="Product Family"/>
    <w:basedOn w:val="Normal"/>
    <w:next w:val="ProductName"/>
    <w:locked/>
    <w:rsid w:val="003D11CB"/>
    <w:pPr>
      <w:spacing w:before="1000" w:after="0"/>
      <w:ind w:left="0"/>
    </w:pPr>
    <w:rPr>
      <w:rFonts w:eastAsia="Times New Roman"/>
      <w:sz w:val="32"/>
      <w:szCs w:val="32"/>
    </w:rPr>
  </w:style>
  <w:style w:type="paragraph" w:customStyle="1" w:styleId="Productvariant">
    <w:name w:val="Product variant"/>
    <w:basedOn w:val="Normal"/>
    <w:locked/>
    <w:rsid w:val="00A96025"/>
    <w:pPr>
      <w:spacing w:before="360" w:after="0"/>
      <w:ind w:left="0"/>
    </w:pPr>
    <w:rPr>
      <w:sz w:val="28"/>
    </w:rPr>
  </w:style>
  <w:style w:type="paragraph" w:styleId="Caption">
    <w:name w:val="caption"/>
    <w:basedOn w:val="Normal"/>
    <w:next w:val="Listnumber"/>
    <w:qFormat/>
    <w:locked/>
    <w:rsid w:val="00A96025"/>
    <w:pPr>
      <w:tabs>
        <w:tab w:val="left" w:pos="1134"/>
      </w:tabs>
      <w:spacing w:before="0" w:after="60"/>
      <w:ind w:left="1418"/>
    </w:pPr>
    <w:rPr>
      <w:bCs/>
      <w:i/>
      <w:snapToGrid w:val="0"/>
      <w:sz w:val="18"/>
    </w:rPr>
  </w:style>
  <w:style w:type="character" w:styleId="Hyperlink">
    <w:name w:val="Hyperlink"/>
    <w:basedOn w:val="DefaultParagraphFont"/>
    <w:uiPriority w:val="99"/>
    <w:locked/>
    <w:rsid w:val="00005ECC"/>
    <w:rPr>
      <w:color w:val="0000FF"/>
      <w:u w:val="single"/>
    </w:rPr>
  </w:style>
  <w:style w:type="character" w:styleId="FollowedHyperlink">
    <w:name w:val="FollowedHyperlink"/>
    <w:basedOn w:val="DefaultParagraphFont"/>
    <w:locked/>
    <w:rsid w:val="00235532"/>
    <w:rPr>
      <w:color w:val="800080"/>
      <w:u w:val="single"/>
    </w:rPr>
  </w:style>
  <w:style w:type="character" w:customStyle="1" w:styleId="Bold">
    <w:name w:val="Bold"/>
    <w:basedOn w:val="DefaultParagraphFont"/>
    <w:locked/>
    <w:rsid w:val="00E541CD"/>
    <w:rPr>
      <w:b/>
    </w:rPr>
  </w:style>
  <w:style w:type="paragraph" w:customStyle="1" w:styleId="DocumentSubtitle">
    <w:name w:val="Document Subtitle"/>
    <w:basedOn w:val="DocumentTitle"/>
    <w:locked/>
    <w:rsid w:val="00D055FE"/>
    <w:pPr>
      <w:spacing w:before="300" w:after="240"/>
    </w:pPr>
    <w:rPr>
      <w:sz w:val="32"/>
    </w:rPr>
  </w:style>
  <w:style w:type="character" w:customStyle="1" w:styleId="Metadata">
    <w:name w:val="Metadata"/>
    <w:basedOn w:val="base"/>
    <w:locked/>
    <w:rsid w:val="00800D49"/>
    <w:rPr>
      <w:rFonts w:ascii="Arial" w:hAnsi="Arial"/>
      <w:noProof/>
      <w:color w:val="008000"/>
      <w:lang w:val="en-GB"/>
    </w:rPr>
  </w:style>
  <w:style w:type="paragraph" w:customStyle="1" w:styleId="RevisionSecurityStatus">
    <w:name w:val="RevisionSecurityStatus"/>
    <w:basedOn w:val="Normal"/>
    <w:locked/>
    <w:rsid w:val="00A96025"/>
    <w:pPr>
      <w:spacing w:before="400" w:after="0"/>
      <w:ind w:left="0"/>
    </w:pPr>
    <w:rPr>
      <w:sz w:val="28"/>
    </w:rPr>
  </w:style>
  <w:style w:type="paragraph" w:customStyle="1" w:styleId="Titlepagetext">
    <w:name w:val="Title page text"/>
    <w:basedOn w:val="Normal"/>
    <w:locked/>
    <w:rsid w:val="00A96025"/>
    <w:pPr>
      <w:spacing w:after="0"/>
      <w:ind w:left="0"/>
    </w:pPr>
    <w:rPr>
      <w:sz w:val="18"/>
    </w:rPr>
  </w:style>
  <w:style w:type="paragraph" w:styleId="Header">
    <w:name w:val="header"/>
    <w:basedOn w:val="Normal"/>
    <w:locked/>
    <w:rsid w:val="00186968"/>
    <w:pPr>
      <w:tabs>
        <w:tab w:val="center" w:pos="4320"/>
        <w:tab w:val="right" w:pos="8640"/>
      </w:tabs>
    </w:pPr>
  </w:style>
  <w:style w:type="paragraph" w:styleId="Footer">
    <w:name w:val="footer"/>
    <w:basedOn w:val="Normal"/>
    <w:locked/>
    <w:rsid w:val="008B1708"/>
    <w:pPr>
      <w:tabs>
        <w:tab w:val="center" w:pos="4320"/>
        <w:tab w:val="right" w:pos="8640"/>
      </w:tabs>
    </w:pPr>
  </w:style>
  <w:style w:type="paragraph" w:customStyle="1" w:styleId="QMOtabletext">
    <w:name w:val="QMO_table text"/>
    <w:basedOn w:val="Tabletext"/>
    <w:locked/>
    <w:rsid w:val="0039222E"/>
  </w:style>
  <w:style w:type="paragraph" w:customStyle="1" w:styleId="QMODocumentTitle">
    <w:name w:val="QMO_Document Title"/>
    <w:basedOn w:val="DocumentTitle"/>
    <w:locked/>
    <w:rsid w:val="0039222E"/>
    <w:pPr>
      <w:spacing w:before="0" w:after="200"/>
    </w:pPr>
    <w:rPr>
      <w:b/>
      <w:sz w:val="60"/>
    </w:rPr>
  </w:style>
  <w:style w:type="paragraph" w:customStyle="1" w:styleId="QMOTableheading">
    <w:name w:val="QMO_Table heading"/>
    <w:basedOn w:val="Tableheading"/>
    <w:next w:val="Normal"/>
    <w:locked/>
    <w:rsid w:val="002C5A3B"/>
  </w:style>
  <w:style w:type="paragraph" w:styleId="Date">
    <w:name w:val="Date"/>
    <w:basedOn w:val="Normal"/>
    <w:next w:val="Normal"/>
    <w:locked/>
    <w:rsid w:val="000456C9"/>
  </w:style>
  <w:style w:type="paragraph" w:styleId="HTMLAddress">
    <w:name w:val="HTML Address"/>
    <w:basedOn w:val="Normal"/>
    <w:locked/>
    <w:rsid w:val="000456C9"/>
    <w:rPr>
      <w:i/>
      <w:iCs/>
    </w:rPr>
  </w:style>
  <w:style w:type="paragraph" w:styleId="HTMLPreformatted">
    <w:name w:val="HTML Preformatted"/>
    <w:basedOn w:val="Normal"/>
    <w:locked/>
    <w:rsid w:val="000456C9"/>
    <w:rPr>
      <w:rFonts w:ascii="Courier New" w:hAnsi="Courier New" w:cs="Courier New"/>
    </w:rPr>
  </w:style>
  <w:style w:type="paragraph" w:styleId="Subtitle">
    <w:name w:val="Subtitle"/>
    <w:basedOn w:val="Normal"/>
    <w:qFormat/>
    <w:locked/>
    <w:rsid w:val="000456C9"/>
    <w:pPr>
      <w:spacing w:after="60"/>
      <w:jc w:val="center"/>
      <w:outlineLvl w:val="1"/>
    </w:pPr>
    <w:rPr>
      <w:rFonts w:cs="Arial"/>
      <w:sz w:val="24"/>
      <w:szCs w:val="24"/>
    </w:rPr>
  </w:style>
  <w:style w:type="paragraph" w:styleId="TableofAuthorities">
    <w:name w:val="table of authorities"/>
    <w:basedOn w:val="Normal"/>
    <w:next w:val="Normal"/>
    <w:semiHidden/>
    <w:locked/>
    <w:rsid w:val="000456C9"/>
    <w:pPr>
      <w:ind w:left="200" w:hanging="200"/>
    </w:pPr>
  </w:style>
  <w:style w:type="paragraph" w:styleId="TableofFigures">
    <w:name w:val="table of figures"/>
    <w:basedOn w:val="Normal"/>
    <w:next w:val="Normal"/>
    <w:semiHidden/>
    <w:locked/>
    <w:rsid w:val="000456C9"/>
    <w:pPr>
      <w:ind w:left="0"/>
    </w:pPr>
  </w:style>
  <w:style w:type="table" w:styleId="TableGrid">
    <w:name w:val="Table Grid"/>
    <w:basedOn w:val="TableNormal"/>
    <w:locked/>
    <w:rsid w:val="003B2CBB"/>
    <w:pPr>
      <w:suppressAutoHyphens/>
      <w:spacing w:before="120" w:after="120"/>
      <w:ind w:left="85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locked/>
    <w:rsid w:val="00017166"/>
    <w:rPr>
      <w:rFonts w:ascii="Tahoma" w:hAnsi="Tahoma" w:cs="Tahoma"/>
      <w:sz w:val="16"/>
      <w:szCs w:val="16"/>
    </w:rPr>
  </w:style>
  <w:style w:type="paragraph" w:customStyle="1" w:styleId="LeftAlignedNormal">
    <w:name w:val="Left Aligned Normal"/>
    <w:basedOn w:val="Normal"/>
    <w:locked/>
    <w:rsid w:val="00524D52"/>
    <w:pPr>
      <w:tabs>
        <w:tab w:val="right" w:pos="8448"/>
      </w:tabs>
      <w:ind w:left="0"/>
    </w:pPr>
    <w:rPr>
      <w:rFonts w:ascii="Helvetica" w:hAnsi="Helvetica"/>
    </w:rPr>
  </w:style>
  <w:style w:type="paragraph" w:customStyle="1" w:styleId="FooterFirstPage">
    <w:name w:val="Footer First Page"/>
    <w:basedOn w:val="Footer"/>
    <w:locked/>
    <w:rsid w:val="00BF328C"/>
    <w:pPr>
      <w:tabs>
        <w:tab w:val="right" w:pos="8448"/>
      </w:tabs>
      <w:ind w:left="426" w:hanging="426"/>
    </w:pPr>
    <w:rPr>
      <w:rFonts w:ascii="Times New Roman" w:hAnsi="Times New Roman"/>
    </w:rPr>
  </w:style>
  <w:style w:type="paragraph" w:customStyle="1" w:styleId="HeaderFirstPage">
    <w:name w:val="Header First Page"/>
    <w:basedOn w:val="Header"/>
    <w:locked/>
    <w:rsid w:val="00BF328C"/>
    <w:pPr>
      <w:tabs>
        <w:tab w:val="right" w:pos="8448"/>
      </w:tabs>
      <w:spacing w:before="0" w:after="40"/>
      <w:ind w:left="0"/>
    </w:pPr>
    <w:rPr>
      <w:rFonts w:ascii="Times" w:hAnsi="Times"/>
      <w:sz w:val="22"/>
      <w:szCs w:val="22"/>
    </w:rPr>
  </w:style>
  <w:style w:type="paragraph" w:customStyle="1" w:styleId="Templateinstructions">
    <w:name w:val="Template_instructions"/>
    <w:basedOn w:val="Normal"/>
    <w:next w:val="Normal"/>
    <w:link w:val="TemplateinstructionsCharChar"/>
    <w:locked/>
    <w:rsid w:val="00E970F2"/>
    <w:rPr>
      <w:color w:val="0000FF"/>
    </w:rPr>
  </w:style>
  <w:style w:type="character" w:customStyle="1" w:styleId="TemplateinstructionsCharChar">
    <w:name w:val="Template_instructions Char Char"/>
    <w:basedOn w:val="DefaultParagraphFont"/>
    <w:link w:val="Templateinstructions"/>
    <w:rsid w:val="00E970F2"/>
    <w:rPr>
      <w:rFonts w:ascii="Arial" w:eastAsia="Times" w:hAnsi="Arial"/>
      <w:color w:val="0000FF"/>
      <w:lang w:val="en-GB" w:eastAsia="en-US" w:bidi="ar-SA"/>
    </w:rPr>
  </w:style>
  <w:style w:type="paragraph" w:customStyle="1" w:styleId="CMPinstructionsListBul">
    <w:name w:val="CMP_instructions_ListBul"/>
    <w:basedOn w:val="Listbullet0"/>
    <w:locked/>
    <w:rsid w:val="00C17A48"/>
    <w:pPr>
      <w:tabs>
        <w:tab w:val="left" w:pos="1134"/>
      </w:tabs>
    </w:pPr>
    <w:rPr>
      <w:color w:val="0000FF"/>
    </w:rPr>
  </w:style>
  <w:style w:type="paragraph" w:customStyle="1" w:styleId="CMPinstructionsNote">
    <w:name w:val="CMP_instructions_Note"/>
    <w:basedOn w:val="Note"/>
    <w:next w:val="Templateinstructions"/>
    <w:locked/>
    <w:rsid w:val="00C17A48"/>
    <w:rPr>
      <w:color w:val="0000FF"/>
    </w:rPr>
  </w:style>
  <w:style w:type="character" w:customStyle="1" w:styleId="Bookconfidentiality">
    <w:name w:val="Book_confidentiality"/>
    <w:basedOn w:val="Metadata"/>
    <w:locked/>
    <w:rsid w:val="00DD078D"/>
    <w:rPr>
      <w:sz w:val="28"/>
    </w:rPr>
  </w:style>
  <w:style w:type="character" w:customStyle="1" w:styleId="Revisionstatus">
    <w:name w:val="Revision_status"/>
    <w:basedOn w:val="Metadata"/>
    <w:locked/>
    <w:rsid w:val="00E90134"/>
    <w:rPr>
      <w:sz w:val="28"/>
    </w:rPr>
  </w:style>
  <w:style w:type="paragraph" w:customStyle="1" w:styleId="bookconfrevstatus">
    <w:name w:val="bookconf + revstatus"/>
    <w:basedOn w:val="Normal"/>
    <w:next w:val="Normal"/>
    <w:locked/>
    <w:rsid w:val="00245CEA"/>
    <w:pPr>
      <w:spacing w:before="0" w:after="0"/>
    </w:pPr>
  </w:style>
  <w:style w:type="character" w:customStyle="1" w:styleId="base">
    <w:name w:val="base"/>
    <w:basedOn w:val="DefaultParagraphFont"/>
    <w:locked/>
    <w:rsid w:val="00800D49"/>
    <w:rPr>
      <w:sz w:val="18"/>
    </w:rPr>
  </w:style>
  <w:style w:type="character" w:customStyle="1" w:styleId="Button">
    <w:name w:val="Button"/>
    <w:basedOn w:val="DefaultParagraphFont"/>
    <w:locked/>
    <w:rsid w:val="009A3C49"/>
    <w:rPr>
      <w:bdr w:val="single" w:sz="12" w:space="0" w:color="auto"/>
      <w:lang w:val="en-GB"/>
    </w:rPr>
  </w:style>
  <w:style w:type="paragraph" w:customStyle="1" w:styleId="StyleQMODocumentTitle26pt">
    <w:name w:val="Style QMO_Document Title + 26 pt"/>
    <w:basedOn w:val="QMODocumentTitle"/>
    <w:locked/>
    <w:rsid w:val="008F3F94"/>
    <w:rPr>
      <w:bCs/>
      <w:sz w:val="52"/>
    </w:rPr>
  </w:style>
  <w:style w:type="character" w:customStyle="1" w:styleId="BlocklabelChar">
    <w:name w:val="Block label Char"/>
    <w:basedOn w:val="DefaultParagraphFont"/>
    <w:link w:val="Blocklabel"/>
    <w:rsid w:val="00C3132C"/>
    <w:rPr>
      <w:rFonts w:ascii="Arial" w:eastAsia="Times" w:hAnsi="Arial"/>
      <w:b/>
      <w:snapToGrid w:val="0"/>
      <w:lang w:val="en-GB" w:eastAsia="en-US" w:bidi="ar-SA"/>
    </w:rPr>
  </w:style>
  <w:style w:type="character" w:customStyle="1" w:styleId="ListbulletChar">
    <w:name w:val="List bullet Char"/>
    <w:basedOn w:val="DefaultParagraphFont"/>
    <w:link w:val="Listbullet0"/>
    <w:rsid w:val="00C75911"/>
    <w:rPr>
      <w:rFonts w:ascii="Arial" w:hAnsi="Arial"/>
      <w:lang w:eastAsia="en-US"/>
    </w:rPr>
  </w:style>
  <w:style w:type="character" w:customStyle="1" w:styleId="NoteChar">
    <w:name w:val="Note Char"/>
    <w:basedOn w:val="DefaultParagraphFont"/>
    <w:link w:val="Note"/>
    <w:rsid w:val="007A5A1B"/>
    <w:rPr>
      <w:rFonts w:ascii="Arial" w:hAnsi="Arial"/>
      <w:lang w:eastAsia="en-US"/>
    </w:rPr>
  </w:style>
  <w:style w:type="character" w:customStyle="1" w:styleId="WarningChar">
    <w:name w:val="Warning Char"/>
    <w:basedOn w:val="NoteChar"/>
    <w:link w:val="Warning"/>
    <w:rsid w:val="007A5A1B"/>
    <w:rPr>
      <w:snapToGrid w:val="0"/>
      <w:lang w:val="en-US"/>
    </w:rPr>
  </w:style>
  <w:style w:type="paragraph" w:styleId="ListBullet">
    <w:name w:val="List Bullet"/>
    <w:basedOn w:val="Normal"/>
    <w:locked/>
    <w:rsid w:val="00633DFB"/>
    <w:pPr>
      <w:numPr>
        <w:numId w:val="11"/>
      </w:numPr>
    </w:pPr>
  </w:style>
  <w:style w:type="character" w:styleId="CommentReference">
    <w:name w:val="annotation reference"/>
    <w:basedOn w:val="DefaultParagraphFont"/>
    <w:semiHidden/>
    <w:locked/>
    <w:rsid w:val="00B0376B"/>
    <w:rPr>
      <w:sz w:val="16"/>
      <w:szCs w:val="16"/>
    </w:rPr>
  </w:style>
  <w:style w:type="paragraph" w:styleId="CommentText">
    <w:name w:val="annotation text"/>
    <w:basedOn w:val="Normal"/>
    <w:semiHidden/>
    <w:locked/>
    <w:rsid w:val="00B0376B"/>
  </w:style>
  <w:style w:type="paragraph" w:styleId="CommentSubject">
    <w:name w:val="annotation subject"/>
    <w:basedOn w:val="CommentText"/>
    <w:next w:val="CommentText"/>
    <w:semiHidden/>
    <w:locked/>
    <w:rsid w:val="00B0376B"/>
    <w:rPr>
      <w:b/>
      <w:bCs/>
    </w:rPr>
  </w:style>
  <w:style w:type="character" w:styleId="Strong">
    <w:name w:val="Strong"/>
    <w:basedOn w:val="DefaultParagraphFont"/>
    <w:qFormat/>
    <w:locked/>
    <w:rsid w:val="0036012C"/>
    <w:rPr>
      <w:b/>
      <w:bCs/>
    </w:rPr>
  </w:style>
  <w:style w:type="paragraph" w:customStyle="1" w:styleId="tabletext0">
    <w:name w:val="tabletext"/>
    <w:basedOn w:val="Normal"/>
    <w:locked/>
    <w:rsid w:val="0036012C"/>
    <w:pPr>
      <w:suppressAutoHyphens w:val="0"/>
      <w:spacing w:before="100" w:beforeAutospacing="1" w:after="100" w:afterAutospacing="1"/>
      <w:ind w:left="0"/>
    </w:pPr>
    <w:rPr>
      <w:rFonts w:ascii="Times New Roman" w:eastAsia="Times New Roman" w:hAnsi="Times New Roman"/>
      <w:sz w:val="24"/>
      <w:szCs w:val="24"/>
      <w:lang w:eastAsia="en-GB"/>
    </w:rPr>
  </w:style>
  <w:style w:type="paragraph" w:styleId="ListParagraph">
    <w:name w:val="List Paragraph"/>
    <w:basedOn w:val="Normal"/>
    <w:uiPriority w:val="34"/>
    <w:qFormat/>
    <w:locked/>
    <w:rsid w:val="00280CFA"/>
    <w:pPr>
      <w:ind w:left="720"/>
      <w:contextualSpacing/>
    </w:pPr>
  </w:style>
  <w:style w:type="paragraph" w:styleId="NormalWeb">
    <w:name w:val="Normal (Web)"/>
    <w:basedOn w:val="Normal"/>
    <w:uiPriority w:val="99"/>
    <w:locked/>
    <w:rsid w:val="00406AAE"/>
    <w:pPr>
      <w:suppressAutoHyphens w:val="0"/>
      <w:spacing w:before="100" w:beforeAutospacing="1" w:after="100" w:afterAutospacing="1"/>
      <w:ind w:left="0"/>
    </w:pPr>
    <w:rPr>
      <w:rFonts w:eastAsia="Times New Roman" w:cs="Arial"/>
      <w:color w:val="000000"/>
      <w:sz w:val="24"/>
      <w:szCs w:val="24"/>
      <w:lang w:val="en-US"/>
    </w:rPr>
  </w:style>
  <w:style w:type="paragraph" w:customStyle="1" w:styleId="StyleHeading3TSBTHREEComplexArial10pt">
    <w:name w:val="Style Heading 3TSBTHREE + (Complex) Arial 10 pt"/>
    <w:basedOn w:val="Heading3"/>
    <w:rsid w:val="002E06E3"/>
    <w:pPr>
      <w:numPr>
        <w:ilvl w:val="0"/>
        <w:numId w:val="0"/>
      </w:numPr>
      <w:tabs>
        <w:tab w:val="clear" w:pos="851"/>
        <w:tab w:val="num" w:pos="360"/>
      </w:tabs>
      <w:suppressAutoHyphens w:val="0"/>
      <w:spacing w:before="240" w:after="60"/>
      <w:ind w:left="360" w:hanging="360"/>
      <w:jc w:val="both"/>
    </w:pPr>
    <w:rPr>
      <w:rFonts w:cs="Arial"/>
      <w:b w:val="0"/>
      <w:kern w:val="0"/>
      <w:sz w:val="22"/>
      <w:u w:val="single"/>
    </w:rPr>
  </w:style>
  <w:style w:type="character" w:customStyle="1" w:styleId="ecodes">
    <w:name w:val="ecodes"/>
    <w:basedOn w:val="DefaultParagraphFont"/>
    <w:rsid w:val="004F1365"/>
  </w:style>
  <w:style w:type="character" w:customStyle="1" w:styleId="inserted1">
    <w:name w:val="inserted1"/>
    <w:basedOn w:val="DefaultParagraphFont"/>
    <w:rsid w:val="00FF398F"/>
    <w:rPr>
      <w:color w:val="0000FF"/>
    </w:rPr>
  </w:style>
  <w:style w:type="character" w:customStyle="1" w:styleId="deleted3">
    <w:name w:val="deleted3"/>
    <w:basedOn w:val="DefaultParagraphFont"/>
    <w:rsid w:val="00FF398F"/>
    <w:rPr>
      <w:strike/>
      <w:color w:val="FF0000"/>
    </w:rPr>
  </w:style>
  <w:style w:type="paragraph" w:customStyle="1" w:styleId="Default">
    <w:name w:val="Default"/>
    <w:rsid w:val="006749FF"/>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4870671">
      <w:bodyDiv w:val="1"/>
      <w:marLeft w:val="0"/>
      <w:marRight w:val="0"/>
      <w:marTop w:val="0"/>
      <w:marBottom w:val="0"/>
      <w:divBdr>
        <w:top w:val="none" w:sz="0" w:space="0" w:color="auto"/>
        <w:left w:val="none" w:sz="0" w:space="0" w:color="auto"/>
        <w:bottom w:val="none" w:sz="0" w:space="0" w:color="auto"/>
        <w:right w:val="none" w:sz="0" w:space="0" w:color="auto"/>
      </w:divBdr>
    </w:div>
    <w:div w:id="27802128">
      <w:bodyDiv w:val="1"/>
      <w:marLeft w:val="0"/>
      <w:marRight w:val="0"/>
      <w:marTop w:val="0"/>
      <w:marBottom w:val="0"/>
      <w:divBdr>
        <w:top w:val="none" w:sz="0" w:space="0" w:color="auto"/>
        <w:left w:val="none" w:sz="0" w:space="0" w:color="auto"/>
        <w:bottom w:val="none" w:sz="0" w:space="0" w:color="auto"/>
        <w:right w:val="none" w:sz="0" w:space="0" w:color="auto"/>
      </w:divBdr>
    </w:div>
    <w:div w:id="29693356">
      <w:bodyDiv w:val="1"/>
      <w:marLeft w:val="0"/>
      <w:marRight w:val="0"/>
      <w:marTop w:val="0"/>
      <w:marBottom w:val="0"/>
      <w:divBdr>
        <w:top w:val="none" w:sz="0" w:space="0" w:color="auto"/>
        <w:left w:val="none" w:sz="0" w:space="0" w:color="auto"/>
        <w:bottom w:val="none" w:sz="0" w:space="0" w:color="auto"/>
        <w:right w:val="none" w:sz="0" w:space="0" w:color="auto"/>
      </w:divBdr>
    </w:div>
    <w:div w:id="86730454">
      <w:bodyDiv w:val="1"/>
      <w:marLeft w:val="0"/>
      <w:marRight w:val="0"/>
      <w:marTop w:val="0"/>
      <w:marBottom w:val="0"/>
      <w:divBdr>
        <w:top w:val="none" w:sz="0" w:space="0" w:color="auto"/>
        <w:left w:val="none" w:sz="0" w:space="0" w:color="auto"/>
        <w:bottom w:val="none" w:sz="0" w:space="0" w:color="auto"/>
        <w:right w:val="none" w:sz="0" w:space="0" w:color="auto"/>
      </w:divBdr>
    </w:div>
    <w:div w:id="91168325">
      <w:bodyDiv w:val="1"/>
      <w:marLeft w:val="0"/>
      <w:marRight w:val="0"/>
      <w:marTop w:val="0"/>
      <w:marBottom w:val="0"/>
      <w:divBdr>
        <w:top w:val="none" w:sz="0" w:space="0" w:color="auto"/>
        <w:left w:val="none" w:sz="0" w:space="0" w:color="auto"/>
        <w:bottom w:val="none" w:sz="0" w:space="0" w:color="auto"/>
        <w:right w:val="none" w:sz="0" w:space="0" w:color="auto"/>
      </w:divBdr>
    </w:div>
    <w:div w:id="118107207">
      <w:bodyDiv w:val="1"/>
      <w:marLeft w:val="0"/>
      <w:marRight w:val="0"/>
      <w:marTop w:val="0"/>
      <w:marBottom w:val="0"/>
      <w:divBdr>
        <w:top w:val="none" w:sz="0" w:space="0" w:color="auto"/>
        <w:left w:val="none" w:sz="0" w:space="0" w:color="auto"/>
        <w:bottom w:val="none" w:sz="0" w:space="0" w:color="auto"/>
        <w:right w:val="none" w:sz="0" w:space="0" w:color="auto"/>
      </w:divBdr>
    </w:div>
    <w:div w:id="149561009">
      <w:bodyDiv w:val="1"/>
      <w:marLeft w:val="0"/>
      <w:marRight w:val="0"/>
      <w:marTop w:val="0"/>
      <w:marBottom w:val="0"/>
      <w:divBdr>
        <w:top w:val="none" w:sz="0" w:space="0" w:color="auto"/>
        <w:left w:val="none" w:sz="0" w:space="0" w:color="auto"/>
        <w:bottom w:val="none" w:sz="0" w:space="0" w:color="auto"/>
        <w:right w:val="none" w:sz="0" w:space="0" w:color="auto"/>
      </w:divBdr>
    </w:div>
    <w:div w:id="162933605">
      <w:bodyDiv w:val="1"/>
      <w:marLeft w:val="0"/>
      <w:marRight w:val="0"/>
      <w:marTop w:val="0"/>
      <w:marBottom w:val="0"/>
      <w:divBdr>
        <w:top w:val="none" w:sz="0" w:space="0" w:color="auto"/>
        <w:left w:val="none" w:sz="0" w:space="0" w:color="auto"/>
        <w:bottom w:val="none" w:sz="0" w:space="0" w:color="auto"/>
        <w:right w:val="none" w:sz="0" w:space="0" w:color="auto"/>
      </w:divBdr>
    </w:div>
    <w:div w:id="174734064">
      <w:bodyDiv w:val="1"/>
      <w:marLeft w:val="0"/>
      <w:marRight w:val="0"/>
      <w:marTop w:val="0"/>
      <w:marBottom w:val="0"/>
      <w:divBdr>
        <w:top w:val="none" w:sz="0" w:space="0" w:color="auto"/>
        <w:left w:val="none" w:sz="0" w:space="0" w:color="auto"/>
        <w:bottom w:val="none" w:sz="0" w:space="0" w:color="auto"/>
        <w:right w:val="none" w:sz="0" w:space="0" w:color="auto"/>
      </w:divBdr>
    </w:div>
    <w:div w:id="189882745">
      <w:bodyDiv w:val="1"/>
      <w:marLeft w:val="0"/>
      <w:marRight w:val="0"/>
      <w:marTop w:val="0"/>
      <w:marBottom w:val="0"/>
      <w:divBdr>
        <w:top w:val="none" w:sz="0" w:space="0" w:color="auto"/>
        <w:left w:val="none" w:sz="0" w:space="0" w:color="auto"/>
        <w:bottom w:val="none" w:sz="0" w:space="0" w:color="auto"/>
        <w:right w:val="none" w:sz="0" w:space="0" w:color="auto"/>
      </w:divBdr>
    </w:div>
    <w:div w:id="217866447">
      <w:bodyDiv w:val="1"/>
      <w:marLeft w:val="1"/>
      <w:marRight w:val="1"/>
      <w:marTop w:val="1"/>
      <w:marBottom w:val="1"/>
      <w:divBdr>
        <w:top w:val="none" w:sz="0" w:space="0" w:color="auto"/>
        <w:left w:val="none" w:sz="0" w:space="0" w:color="auto"/>
        <w:bottom w:val="none" w:sz="0" w:space="0" w:color="auto"/>
        <w:right w:val="none" w:sz="0" w:space="0" w:color="auto"/>
      </w:divBdr>
    </w:div>
    <w:div w:id="235209374">
      <w:bodyDiv w:val="1"/>
      <w:marLeft w:val="0"/>
      <w:marRight w:val="0"/>
      <w:marTop w:val="0"/>
      <w:marBottom w:val="0"/>
      <w:divBdr>
        <w:top w:val="none" w:sz="0" w:space="0" w:color="auto"/>
        <w:left w:val="none" w:sz="0" w:space="0" w:color="auto"/>
        <w:bottom w:val="none" w:sz="0" w:space="0" w:color="auto"/>
        <w:right w:val="none" w:sz="0" w:space="0" w:color="auto"/>
      </w:divBdr>
    </w:div>
    <w:div w:id="236745857">
      <w:bodyDiv w:val="1"/>
      <w:marLeft w:val="0"/>
      <w:marRight w:val="0"/>
      <w:marTop w:val="0"/>
      <w:marBottom w:val="0"/>
      <w:divBdr>
        <w:top w:val="none" w:sz="0" w:space="0" w:color="auto"/>
        <w:left w:val="none" w:sz="0" w:space="0" w:color="auto"/>
        <w:bottom w:val="none" w:sz="0" w:space="0" w:color="auto"/>
        <w:right w:val="none" w:sz="0" w:space="0" w:color="auto"/>
      </w:divBdr>
    </w:div>
    <w:div w:id="240410802">
      <w:bodyDiv w:val="1"/>
      <w:marLeft w:val="0"/>
      <w:marRight w:val="0"/>
      <w:marTop w:val="0"/>
      <w:marBottom w:val="0"/>
      <w:divBdr>
        <w:top w:val="none" w:sz="0" w:space="0" w:color="auto"/>
        <w:left w:val="none" w:sz="0" w:space="0" w:color="auto"/>
        <w:bottom w:val="none" w:sz="0" w:space="0" w:color="auto"/>
        <w:right w:val="none" w:sz="0" w:space="0" w:color="auto"/>
      </w:divBdr>
    </w:div>
    <w:div w:id="260795436">
      <w:bodyDiv w:val="1"/>
      <w:marLeft w:val="0"/>
      <w:marRight w:val="0"/>
      <w:marTop w:val="0"/>
      <w:marBottom w:val="0"/>
      <w:divBdr>
        <w:top w:val="none" w:sz="0" w:space="0" w:color="auto"/>
        <w:left w:val="none" w:sz="0" w:space="0" w:color="auto"/>
        <w:bottom w:val="none" w:sz="0" w:space="0" w:color="auto"/>
        <w:right w:val="none" w:sz="0" w:space="0" w:color="auto"/>
      </w:divBdr>
    </w:div>
    <w:div w:id="268245092">
      <w:bodyDiv w:val="1"/>
      <w:marLeft w:val="0"/>
      <w:marRight w:val="0"/>
      <w:marTop w:val="0"/>
      <w:marBottom w:val="0"/>
      <w:divBdr>
        <w:top w:val="none" w:sz="0" w:space="0" w:color="auto"/>
        <w:left w:val="none" w:sz="0" w:space="0" w:color="auto"/>
        <w:bottom w:val="none" w:sz="0" w:space="0" w:color="auto"/>
        <w:right w:val="none" w:sz="0" w:space="0" w:color="auto"/>
      </w:divBdr>
    </w:div>
    <w:div w:id="301810666">
      <w:bodyDiv w:val="1"/>
      <w:marLeft w:val="0"/>
      <w:marRight w:val="0"/>
      <w:marTop w:val="0"/>
      <w:marBottom w:val="0"/>
      <w:divBdr>
        <w:top w:val="none" w:sz="0" w:space="0" w:color="auto"/>
        <w:left w:val="none" w:sz="0" w:space="0" w:color="auto"/>
        <w:bottom w:val="none" w:sz="0" w:space="0" w:color="auto"/>
        <w:right w:val="none" w:sz="0" w:space="0" w:color="auto"/>
      </w:divBdr>
    </w:div>
    <w:div w:id="328291410">
      <w:bodyDiv w:val="1"/>
      <w:marLeft w:val="0"/>
      <w:marRight w:val="0"/>
      <w:marTop w:val="0"/>
      <w:marBottom w:val="0"/>
      <w:divBdr>
        <w:top w:val="none" w:sz="0" w:space="0" w:color="auto"/>
        <w:left w:val="none" w:sz="0" w:space="0" w:color="auto"/>
        <w:bottom w:val="none" w:sz="0" w:space="0" w:color="auto"/>
        <w:right w:val="none" w:sz="0" w:space="0" w:color="auto"/>
      </w:divBdr>
    </w:div>
    <w:div w:id="352611098">
      <w:bodyDiv w:val="1"/>
      <w:marLeft w:val="0"/>
      <w:marRight w:val="0"/>
      <w:marTop w:val="0"/>
      <w:marBottom w:val="0"/>
      <w:divBdr>
        <w:top w:val="none" w:sz="0" w:space="0" w:color="auto"/>
        <w:left w:val="none" w:sz="0" w:space="0" w:color="auto"/>
        <w:bottom w:val="none" w:sz="0" w:space="0" w:color="auto"/>
        <w:right w:val="none" w:sz="0" w:space="0" w:color="auto"/>
      </w:divBdr>
    </w:div>
    <w:div w:id="368726322">
      <w:bodyDiv w:val="1"/>
      <w:marLeft w:val="0"/>
      <w:marRight w:val="0"/>
      <w:marTop w:val="0"/>
      <w:marBottom w:val="0"/>
      <w:divBdr>
        <w:top w:val="none" w:sz="0" w:space="0" w:color="auto"/>
        <w:left w:val="none" w:sz="0" w:space="0" w:color="auto"/>
        <w:bottom w:val="none" w:sz="0" w:space="0" w:color="auto"/>
        <w:right w:val="none" w:sz="0" w:space="0" w:color="auto"/>
      </w:divBdr>
    </w:div>
    <w:div w:id="373426200">
      <w:bodyDiv w:val="1"/>
      <w:marLeft w:val="0"/>
      <w:marRight w:val="0"/>
      <w:marTop w:val="0"/>
      <w:marBottom w:val="0"/>
      <w:divBdr>
        <w:top w:val="none" w:sz="0" w:space="0" w:color="auto"/>
        <w:left w:val="none" w:sz="0" w:space="0" w:color="auto"/>
        <w:bottom w:val="none" w:sz="0" w:space="0" w:color="auto"/>
        <w:right w:val="none" w:sz="0" w:space="0" w:color="auto"/>
      </w:divBdr>
    </w:div>
    <w:div w:id="399988727">
      <w:bodyDiv w:val="1"/>
      <w:marLeft w:val="0"/>
      <w:marRight w:val="0"/>
      <w:marTop w:val="0"/>
      <w:marBottom w:val="0"/>
      <w:divBdr>
        <w:top w:val="none" w:sz="0" w:space="0" w:color="auto"/>
        <w:left w:val="none" w:sz="0" w:space="0" w:color="auto"/>
        <w:bottom w:val="none" w:sz="0" w:space="0" w:color="auto"/>
        <w:right w:val="none" w:sz="0" w:space="0" w:color="auto"/>
      </w:divBdr>
    </w:div>
    <w:div w:id="408618952">
      <w:bodyDiv w:val="1"/>
      <w:marLeft w:val="0"/>
      <w:marRight w:val="0"/>
      <w:marTop w:val="0"/>
      <w:marBottom w:val="0"/>
      <w:divBdr>
        <w:top w:val="none" w:sz="0" w:space="0" w:color="auto"/>
        <w:left w:val="none" w:sz="0" w:space="0" w:color="auto"/>
        <w:bottom w:val="none" w:sz="0" w:space="0" w:color="auto"/>
        <w:right w:val="none" w:sz="0" w:space="0" w:color="auto"/>
      </w:divBdr>
    </w:div>
    <w:div w:id="419915956">
      <w:bodyDiv w:val="1"/>
      <w:marLeft w:val="0"/>
      <w:marRight w:val="0"/>
      <w:marTop w:val="0"/>
      <w:marBottom w:val="0"/>
      <w:divBdr>
        <w:top w:val="none" w:sz="0" w:space="0" w:color="auto"/>
        <w:left w:val="none" w:sz="0" w:space="0" w:color="auto"/>
        <w:bottom w:val="none" w:sz="0" w:space="0" w:color="auto"/>
        <w:right w:val="none" w:sz="0" w:space="0" w:color="auto"/>
      </w:divBdr>
    </w:div>
    <w:div w:id="426971267">
      <w:bodyDiv w:val="1"/>
      <w:marLeft w:val="0"/>
      <w:marRight w:val="0"/>
      <w:marTop w:val="0"/>
      <w:marBottom w:val="0"/>
      <w:divBdr>
        <w:top w:val="none" w:sz="0" w:space="0" w:color="auto"/>
        <w:left w:val="none" w:sz="0" w:space="0" w:color="auto"/>
        <w:bottom w:val="none" w:sz="0" w:space="0" w:color="auto"/>
        <w:right w:val="none" w:sz="0" w:space="0" w:color="auto"/>
      </w:divBdr>
    </w:div>
    <w:div w:id="427310837">
      <w:bodyDiv w:val="1"/>
      <w:marLeft w:val="0"/>
      <w:marRight w:val="0"/>
      <w:marTop w:val="0"/>
      <w:marBottom w:val="0"/>
      <w:divBdr>
        <w:top w:val="none" w:sz="0" w:space="0" w:color="auto"/>
        <w:left w:val="none" w:sz="0" w:space="0" w:color="auto"/>
        <w:bottom w:val="none" w:sz="0" w:space="0" w:color="auto"/>
        <w:right w:val="none" w:sz="0" w:space="0" w:color="auto"/>
      </w:divBdr>
    </w:div>
    <w:div w:id="442844101">
      <w:bodyDiv w:val="1"/>
      <w:marLeft w:val="0"/>
      <w:marRight w:val="0"/>
      <w:marTop w:val="0"/>
      <w:marBottom w:val="0"/>
      <w:divBdr>
        <w:top w:val="none" w:sz="0" w:space="0" w:color="auto"/>
        <w:left w:val="none" w:sz="0" w:space="0" w:color="auto"/>
        <w:bottom w:val="none" w:sz="0" w:space="0" w:color="auto"/>
        <w:right w:val="none" w:sz="0" w:space="0" w:color="auto"/>
      </w:divBdr>
    </w:div>
    <w:div w:id="469397831">
      <w:bodyDiv w:val="1"/>
      <w:marLeft w:val="0"/>
      <w:marRight w:val="0"/>
      <w:marTop w:val="0"/>
      <w:marBottom w:val="0"/>
      <w:divBdr>
        <w:top w:val="none" w:sz="0" w:space="0" w:color="auto"/>
        <w:left w:val="none" w:sz="0" w:space="0" w:color="auto"/>
        <w:bottom w:val="none" w:sz="0" w:space="0" w:color="auto"/>
        <w:right w:val="none" w:sz="0" w:space="0" w:color="auto"/>
      </w:divBdr>
    </w:div>
    <w:div w:id="481970986">
      <w:bodyDiv w:val="1"/>
      <w:marLeft w:val="0"/>
      <w:marRight w:val="0"/>
      <w:marTop w:val="0"/>
      <w:marBottom w:val="0"/>
      <w:divBdr>
        <w:top w:val="none" w:sz="0" w:space="0" w:color="auto"/>
        <w:left w:val="none" w:sz="0" w:space="0" w:color="auto"/>
        <w:bottom w:val="none" w:sz="0" w:space="0" w:color="auto"/>
        <w:right w:val="none" w:sz="0" w:space="0" w:color="auto"/>
      </w:divBdr>
    </w:div>
    <w:div w:id="482628506">
      <w:bodyDiv w:val="1"/>
      <w:marLeft w:val="0"/>
      <w:marRight w:val="0"/>
      <w:marTop w:val="0"/>
      <w:marBottom w:val="0"/>
      <w:divBdr>
        <w:top w:val="none" w:sz="0" w:space="0" w:color="auto"/>
        <w:left w:val="none" w:sz="0" w:space="0" w:color="auto"/>
        <w:bottom w:val="none" w:sz="0" w:space="0" w:color="auto"/>
        <w:right w:val="none" w:sz="0" w:space="0" w:color="auto"/>
      </w:divBdr>
    </w:div>
    <w:div w:id="503783650">
      <w:bodyDiv w:val="1"/>
      <w:marLeft w:val="0"/>
      <w:marRight w:val="0"/>
      <w:marTop w:val="0"/>
      <w:marBottom w:val="0"/>
      <w:divBdr>
        <w:top w:val="none" w:sz="0" w:space="0" w:color="auto"/>
        <w:left w:val="none" w:sz="0" w:space="0" w:color="auto"/>
        <w:bottom w:val="none" w:sz="0" w:space="0" w:color="auto"/>
        <w:right w:val="none" w:sz="0" w:space="0" w:color="auto"/>
      </w:divBdr>
    </w:div>
    <w:div w:id="509150760">
      <w:bodyDiv w:val="1"/>
      <w:marLeft w:val="0"/>
      <w:marRight w:val="0"/>
      <w:marTop w:val="0"/>
      <w:marBottom w:val="0"/>
      <w:divBdr>
        <w:top w:val="none" w:sz="0" w:space="0" w:color="auto"/>
        <w:left w:val="none" w:sz="0" w:space="0" w:color="auto"/>
        <w:bottom w:val="none" w:sz="0" w:space="0" w:color="auto"/>
        <w:right w:val="none" w:sz="0" w:space="0" w:color="auto"/>
      </w:divBdr>
    </w:div>
    <w:div w:id="514224134">
      <w:bodyDiv w:val="1"/>
      <w:marLeft w:val="0"/>
      <w:marRight w:val="0"/>
      <w:marTop w:val="0"/>
      <w:marBottom w:val="0"/>
      <w:divBdr>
        <w:top w:val="none" w:sz="0" w:space="0" w:color="auto"/>
        <w:left w:val="none" w:sz="0" w:space="0" w:color="auto"/>
        <w:bottom w:val="none" w:sz="0" w:space="0" w:color="auto"/>
        <w:right w:val="none" w:sz="0" w:space="0" w:color="auto"/>
      </w:divBdr>
    </w:div>
    <w:div w:id="515077931">
      <w:bodyDiv w:val="1"/>
      <w:marLeft w:val="0"/>
      <w:marRight w:val="0"/>
      <w:marTop w:val="0"/>
      <w:marBottom w:val="0"/>
      <w:divBdr>
        <w:top w:val="none" w:sz="0" w:space="0" w:color="auto"/>
        <w:left w:val="none" w:sz="0" w:space="0" w:color="auto"/>
        <w:bottom w:val="none" w:sz="0" w:space="0" w:color="auto"/>
        <w:right w:val="none" w:sz="0" w:space="0" w:color="auto"/>
      </w:divBdr>
    </w:div>
    <w:div w:id="533731427">
      <w:bodyDiv w:val="1"/>
      <w:marLeft w:val="0"/>
      <w:marRight w:val="0"/>
      <w:marTop w:val="0"/>
      <w:marBottom w:val="0"/>
      <w:divBdr>
        <w:top w:val="none" w:sz="0" w:space="0" w:color="auto"/>
        <w:left w:val="none" w:sz="0" w:space="0" w:color="auto"/>
        <w:bottom w:val="none" w:sz="0" w:space="0" w:color="auto"/>
        <w:right w:val="none" w:sz="0" w:space="0" w:color="auto"/>
      </w:divBdr>
    </w:div>
    <w:div w:id="580724035">
      <w:bodyDiv w:val="1"/>
      <w:marLeft w:val="0"/>
      <w:marRight w:val="0"/>
      <w:marTop w:val="0"/>
      <w:marBottom w:val="0"/>
      <w:divBdr>
        <w:top w:val="none" w:sz="0" w:space="0" w:color="auto"/>
        <w:left w:val="none" w:sz="0" w:space="0" w:color="auto"/>
        <w:bottom w:val="none" w:sz="0" w:space="0" w:color="auto"/>
        <w:right w:val="none" w:sz="0" w:space="0" w:color="auto"/>
      </w:divBdr>
    </w:div>
    <w:div w:id="608129070">
      <w:bodyDiv w:val="1"/>
      <w:marLeft w:val="0"/>
      <w:marRight w:val="0"/>
      <w:marTop w:val="0"/>
      <w:marBottom w:val="0"/>
      <w:divBdr>
        <w:top w:val="none" w:sz="0" w:space="0" w:color="auto"/>
        <w:left w:val="none" w:sz="0" w:space="0" w:color="auto"/>
        <w:bottom w:val="none" w:sz="0" w:space="0" w:color="auto"/>
        <w:right w:val="none" w:sz="0" w:space="0" w:color="auto"/>
      </w:divBdr>
    </w:div>
    <w:div w:id="624623693">
      <w:bodyDiv w:val="1"/>
      <w:marLeft w:val="0"/>
      <w:marRight w:val="0"/>
      <w:marTop w:val="0"/>
      <w:marBottom w:val="0"/>
      <w:divBdr>
        <w:top w:val="none" w:sz="0" w:space="0" w:color="auto"/>
        <w:left w:val="none" w:sz="0" w:space="0" w:color="auto"/>
        <w:bottom w:val="none" w:sz="0" w:space="0" w:color="auto"/>
        <w:right w:val="none" w:sz="0" w:space="0" w:color="auto"/>
      </w:divBdr>
    </w:div>
    <w:div w:id="627248874">
      <w:bodyDiv w:val="1"/>
      <w:marLeft w:val="0"/>
      <w:marRight w:val="0"/>
      <w:marTop w:val="0"/>
      <w:marBottom w:val="0"/>
      <w:divBdr>
        <w:top w:val="none" w:sz="0" w:space="0" w:color="auto"/>
        <w:left w:val="none" w:sz="0" w:space="0" w:color="auto"/>
        <w:bottom w:val="none" w:sz="0" w:space="0" w:color="auto"/>
        <w:right w:val="none" w:sz="0" w:space="0" w:color="auto"/>
      </w:divBdr>
    </w:div>
    <w:div w:id="639916733">
      <w:bodyDiv w:val="1"/>
      <w:marLeft w:val="0"/>
      <w:marRight w:val="0"/>
      <w:marTop w:val="0"/>
      <w:marBottom w:val="0"/>
      <w:divBdr>
        <w:top w:val="none" w:sz="0" w:space="0" w:color="auto"/>
        <w:left w:val="none" w:sz="0" w:space="0" w:color="auto"/>
        <w:bottom w:val="none" w:sz="0" w:space="0" w:color="auto"/>
        <w:right w:val="none" w:sz="0" w:space="0" w:color="auto"/>
      </w:divBdr>
    </w:div>
    <w:div w:id="645358166">
      <w:bodyDiv w:val="1"/>
      <w:marLeft w:val="0"/>
      <w:marRight w:val="0"/>
      <w:marTop w:val="0"/>
      <w:marBottom w:val="0"/>
      <w:divBdr>
        <w:top w:val="none" w:sz="0" w:space="0" w:color="auto"/>
        <w:left w:val="none" w:sz="0" w:space="0" w:color="auto"/>
        <w:bottom w:val="none" w:sz="0" w:space="0" w:color="auto"/>
        <w:right w:val="none" w:sz="0" w:space="0" w:color="auto"/>
      </w:divBdr>
    </w:div>
    <w:div w:id="646125335">
      <w:bodyDiv w:val="1"/>
      <w:marLeft w:val="0"/>
      <w:marRight w:val="0"/>
      <w:marTop w:val="0"/>
      <w:marBottom w:val="0"/>
      <w:divBdr>
        <w:top w:val="none" w:sz="0" w:space="0" w:color="auto"/>
        <w:left w:val="none" w:sz="0" w:space="0" w:color="auto"/>
        <w:bottom w:val="none" w:sz="0" w:space="0" w:color="auto"/>
        <w:right w:val="none" w:sz="0" w:space="0" w:color="auto"/>
      </w:divBdr>
    </w:div>
    <w:div w:id="667245509">
      <w:bodyDiv w:val="1"/>
      <w:marLeft w:val="0"/>
      <w:marRight w:val="0"/>
      <w:marTop w:val="0"/>
      <w:marBottom w:val="0"/>
      <w:divBdr>
        <w:top w:val="none" w:sz="0" w:space="0" w:color="auto"/>
        <w:left w:val="none" w:sz="0" w:space="0" w:color="auto"/>
        <w:bottom w:val="none" w:sz="0" w:space="0" w:color="auto"/>
        <w:right w:val="none" w:sz="0" w:space="0" w:color="auto"/>
      </w:divBdr>
    </w:div>
    <w:div w:id="701133072">
      <w:bodyDiv w:val="1"/>
      <w:marLeft w:val="0"/>
      <w:marRight w:val="0"/>
      <w:marTop w:val="0"/>
      <w:marBottom w:val="0"/>
      <w:divBdr>
        <w:top w:val="none" w:sz="0" w:space="0" w:color="auto"/>
        <w:left w:val="none" w:sz="0" w:space="0" w:color="auto"/>
        <w:bottom w:val="none" w:sz="0" w:space="0" w:color="auto"/>
        <w:right w:val="none" w:sz="0" w:space="0" w:color="auto"/>
      </w:divBdr>
    </w:div>
    <w:div w:id="701589083">
      <w:bodyDiv w:val="1"/>
      <w:marLeft w:val="1"/>
      <w:marRight w:val="1"/>
      <w:marTop w:val="1"/>
      <w:marBottom w:val="1"/>
      <w:divBdr>
        <w:top w:val="none" w:sz="0" w:space="0" w:color="auto"/>
        <w:left w:val="none" w:sz="0" w:space="0" w:color="auto"/>
        <w:bottom w:val="none" w:sz="0" w:space="0" w:color="auto"/>
        <w:right w:val="none" w:sz="0" w:space="0" w:color="auto"/>
      </w:divBdr>
    </w:div>
    <w:div w:id="713769850">
      <w:bodyDiv w:val="1"/>
      <w:marLeft w:val="0"/>
      <w:marRight w:val="0"/>
      <w:marTop w:val="0"/>
      <w:marBottom w:val="0"/>
      <w:divBdr>
        <w:top w:val="none" w:sz="0" w:space="0" w:color="auto"/>
        <w:left w:val="none" w:sz="0" w:space="0" w:color="auto"/>
        <w:bottom w:val="none" w:sz="0" w:space="0" w:color="auto"/>
        <w:right w:val="none" w:sz="0" w:space="0" w:color="auto"/>
      </w:divBdr>
    </w:div>
    <w:div w:id="715861641">
      <w:bodyDiv w:val="1"/>
      <w:marLeft w:val="0"/>
      <w:marRight w:val="0"/>
      <w:marTop w:val="0"/>
      <w:marBottom w:val="0"/>
      <w:divBdr>
        <w:top w:val="none" w:sz="0" w:space="0" w:color="auto"/>
        <w:left w:val="none" w:sz="0" w:space="0" w:color="auto"/>
        <w:bottom w:val="none" w:sz="0" w:space="0" w:color="auto"/>
        <w:right w:val="none" w:sz="0" w:space="0" w:color="auto"/>
      </w:divBdr>
    </w:div>
    <w:div w:id="724111140">
      <w:bodyDiv w:val="1"/>
      <w:marLeft w:val="0"/>
      <w:marRight w:val="0"/>
      <w:marTop w:val="0"/>
      <w:marBottom w:val="0"/>
      <w:divBdr>
        <w:top w:val="none" w:sz="0" w:space="0" w:color="auto"/>
        <w:left w:val="none" w:sz="0" w:space="0" w:color="auto"/>
        <w:bottom w:val="none" w:sz="0" w:space="0" w:color="auto"/>
        <w:right w:val="none" w:sz="0" w:space="0" w:color="auto"/>
      </w:divBdr>
    </w:div>
    <w:div w:id="735322394">
      <w:bodyDiv w:val="1"/>
      <w:marLeft w:val="0"/>
      <w:marRight w:val="0"/>
      <w:marTop w:val="0"/>
      <w:marBottom w:val="0"/>
      <w:divBdr>
        <w:top w:val="none" w:sz="0" w:space="0" w:color="auto"/>
        <w:left w:val="none" w:sz="0" w:space="0" w:color="auto"/>
        <w:bottom w:val="none" w:sz="0" w:space="0" w:color="auto"/>
        <w:right w:val="none" w:sz="0" w:space="0" w:color="auto"/>
      </w:divBdr>
    </w:div>
    <w:div w:id="738525937">
      <w:bodyDiv w:val="1"/>
      <w:marLeft w:val="0"/>
      <w:marRight w:val="0"/>
      <w:marTop w:val="0"/>
      <w:marBottom w:val="0"/>
      <w:divBdr>
        <w:top w:val="none" w:sz="0" w:space="0" w:color="auto"/>
        <w:left w:val="none" w:sz="0" w:space="0" w:color="auto"/>
        <w:bottom w:val="none" w:sz="0" w:space="0" w:color="auto"/>
        <w:right w:val="none" w:sz="0" w:space="0" w:color="auto"/>
      </w:divBdr>
    </w:div>
    <w:div w:id="745955678">
      <w:bodyDiv w:val="1"/>
      <w:marLeft w:val="0"/>
      <w:marRight w:val="0"/>
      <w:marTop w:val="0"/>
      <w:marBottom w:val="0"/>
      <w:divBdr>
        <w:top w:val="none" w:sz="0" w:space="0" w:color="auto"/>
        <w:left w:val="none" w:sz="0" w:space="0" w:color="auto"/>
        <w:bottom w:val="none" w:sz="0" w:space="0" w:color="auto"/>
        <w:right w:val="none" w:sz="0" w:space="0" w:color="auto"/>
      </w:divBdr>
    </w:div>
    <w:div w:id="800269088">
      <w:bodyDiv w:val="1"/>
      <w:marLeft w:val="0"/>
      <w:marRight w:val="0"/>
      <w:marTop w:val="0"/>
      <w:marBottom w:val="0"/>
      <w:divBdr>
        <w:top w:val="none" w:sz="0" w:space="0" w:color="auto"/>
        <w:left w:val="none" w:sz="0" w:space="0" w:color="auto"/>
        <w:bottom w:val="none" w:sz="0" w:space="0" w:color="auto"/>
        <w:right w:val="none" w:sz="0" w:space="0" w:color="auto"/>
      </w:divBdr>
    </w:div>
    <w:div w:id="803230907">
      <w:bodyDiv w:val="1"/>
      <w:marLeft w:val="0"/>
      <w:marRight w:val="0"/>
      <w:marTop w:val="0"/>
      <w:marBottom w:val="0"/>
      <w:divBdr>
        <w:top w:val="none" w:sz="0" w:space="0" w:color="auto"/>
        <w:left w:val="none" w:sz="0" w:space="0" w:color="auto"/>
        <w:bottom w:val="none" w:sz="0" w:space="0" w:color="auto"/>
        <w:right w:val="none" w:sz="0" w:space="0" w:color="auto"/>
      </w:divBdr>
    </w:div>
    <w:div w:id="824318756">
      <w:bodyDiv w:val="1"/>
      <w:marLeft w:val="0"/>
      <w:marRight w:val="0"/>
      <w:marTop w:val="0"/>
      <w:marBottom w:val="0"/>
      <w:divBdr>
        <w:top w:val="none" w:sz="0" w:space="0" w:color="auto"/>
        <w:left w:val="none" w:sz="0" w:space="0" w:color="auto"/>
        <w:bottom w:val="none" w:sz="0" w:space="0" w:color="auto"/>
        <w:right w:val="none" w:sz="0" w:space="0" w:color="auto"/>
      </w:divBdr>
    </w:div>
    <w:div w:id="857086650">
      <w:bodyDiv w:val="1"/>
      <w:marLeft w:val="0"/>
      <w:marRight w:val="0"/>
      <w:marTop w:val="0"/>
      <w:marBottom w:val="0"/>
      <w:divBdr>
        <w:top w:val="none" w:sz="0" w:space="0" w:color="auto"/>
        <w:left w:val="none" w:sz="0" w:space="0" w:color="auto"/>
        <w:bottom w:val="none" w:sz="0" w:space="0" w:color="auto"/>
        <w:right w:val="none" w:sz="0" w:space="0" w:color="auto"/>
      </w:divBdr>
    </w:div>
    <w:div w:id="861239142">
      <w:bodyDiv w:val="1"/>
      <w:marLeft w:val="0"/>
      <w:marRight w:val="0"/>
      <w:marTop w:val="0"/>
      <w:marBottom w:val="0"/>
      <w:divBdr>
        <w:top w:val="none" w:sz="0" w:space="0" w:color="auto"/>
        <w:left w:val="none" w:sz="0" w:space="0" w:color="auto"/>
        <w:bottom w:val="none" w:sz="0" w:space="0" w:color="auto"/>
        <w:right w:val="none" w:sz="0" w:space="0" w:color="auto"/>
      </w:divBdr>
    </w:div>
    <w:div w:id="884685315">
      <w:bodyDiv w:val="1"/>
      <w:marLeft w:val="0"/>
      <w:marRight w:val="0"/>
      <w:marTop w:val="0"/>
      <w:marBottom w:val="0"/>
      <w:divBdr>
        <w:top w:val="none" w:sz="0" w:space="0" w:color="auto"/>
        <w:left w:val="none" w:sz="0" w:space="0" w:color="auto"/>
        <w:bottom w:val="none" w:sz="0" w:space="0" w:color="auto"/>
        <w:right w:val="none" w:sz="0" w:space="0" w:color="auto"/>
      </w:divBdr>
    </w:div>
    <w:div w:id="895774531">
      <w:bodyDiv w:val="1"/>
      <w:marLeft w:val="0"/>
      <w:marRight w:val="0"/>
      <w:marTop w:val="0"/>
      <w:marBottom w:val="0"/>
      <w:divBdr>
        <w:top w:val="none" w:sz="0" w:space="0" w:color="auto"/>
        <w:left w:val="none" w:sz="0" w:space="0" w:color="auto"/>
        <w:bottom w:val="none" w:sz="0" w:space="0" w:color="auto"/>
        <w:right w:val="none" w:sz="0" w:space="0" w:color="auto"/>
      </w:divBdr>
    </w:div>
    <w:div w:id="948391785">
      <w:bodyDiv w:val="1"/>
      <w:marLeft w:val="0"/>
      <w:marRight w:val="0"/>
      <w:marTop w:val="0"/>
      <w:marBottom w:val="0"/>
      <w:divBdr>
        <w:top w:val="none" w:sz="0" w:space="0" w:color="auto"/>
        <w:left w:val="none" w:sz="0" w:space="0" w:color="auto"/>
        <w:bottom w:val="none" w:sz="0" w:space="0" w:color="auto"/>
        <w:right w:val="none" w:sz="0" w:space="0" w:color="auto"/>
      </w:divBdr>
    </w:div>
    <w:div w:id="949093326">
      <w:bodyDiv w:val="1"/>
      <w:marLeft w:val="0"/>
      <w:marRight w:val="0"/>
      <w:marTop w:val="0"/>
      <w:marBottom w:val="0"/>
      <w:divBdr>
        <w:top w:val="none" w:sz="0" w:space="0" w:color="auto"/>
        <w:left w:val="none" w:sz="0" w:space="0" w:color="auto"/>
        <w:bottom w:val="none" w:sz="0" w:space="0" w:color="auto"/>
        <w:right w:val="none" w:sz="0" w:space="0" w:color="auto"/>
      </w:divBdr>
    </w:div>
    <w:div w:id="951131816">
      <w:bodyDiv w:val="1"/>
      <w:marLeft w:val="0"/>
      <w:marRight w:val="0"/>
      <w:marTop w:val="0"/>
      <w:marBottom w:val="0"/>
      <w:divBdr>
        <w:top w:val="none" w:sz="0" w:space="0" w:color="auto"/>
        <w:left w:val="none" w:sz="0" w:space="0" w:color="auto"/>
        <w:bottom w:val="none" w:sz="0" w:space="0" w:color="auto"/>
        <w:right w:val="none" w:sz="0" w:space="0" w:color="auto"/>
      </w:divBdr>
    </w:div>
    <w:div w:id="963537938">
      <w:bodyDiv w:val="1"/>
      <w:marLeft w:val="0"/>
      <w:marRight w:val="0"/>
      <w:marTop w:val="0"/>
      <w:marBottom w:val="0"/>
      <w:divBdr>
        <w:top w:val="none" w:sz="0" w:space="0" w:color="auto"/>
        <w:left w:val="none" w:sz="0" w:space="0" w:color="auto"/>
        <w:bottom w:val="none" w:sz="0" w:space="0" w:color="auto"/>
        <w:right w:val="none" w:sz="0" w:space="0" w:color="auto"/>
      </w:divBdr>
    </w:div>
    <w:div w:id="993602841">
      <w:bodyDiv w:val="1"/>
      <w:marLeft w:val="0"/>
      <w:marRight w:val="0"/>
      <w:marTop w:val="0"/>
      <w:marBottom w:val="0"/>
      <w:divBdr>
        <w:top w:val="none" w:sz="0" w:space="0" w:color="auto"/>
        <w:left w:val="none" w:sz="0" w:space="0" w:color="auto"/>
        <w:bottom w:val="none" w:sz="0" w:space="0" w:color="auto"/>
        <w:right w:val="none" w:sz="0" w:space="0" w:color="auto"/>
      </w:divBdr>
    </w:div>
    <w:div w:id="1007291499">
      <w:bodyDiv w:val="1"/>
      <w:marLeft w:val="0"/>
      <w:marRight w:val="0"/>
      <w:marTop w:val="0"/>
      <w:marBottom w:val="0"/>
      <w:divBdr>
        <w:top w:val="none" w:sz="0" w:space="0" w:color="auto"/>
        <w:left w:val="none" w:sz="0" w:space="0" w:color="auto"/>
        <w:bottom w:val="none" w:sz="0" w:space="0" w:color="auto"/>
        <w:right w:val="none" w:sz="0" w:space="0" w:color="auto"/>
      </w:divBdr>
    </w:div>
    <w:div w:id="1008217323">
      <w:bodyDiv w:val="1"/>
      <w:marLeft w:val="0"/>
      <w:marRight w:val="0"/>
      <w:marTop w:val="0"/>
      <w:marBottom w:val="0"/>
      <w:divBdr>
        <w:top w:val="none" w:sz="0" w:space="0" w:color="auto"/>
        <w:left w:val="none" w:sz="0" w:space="0" w:color="auto"/>
        <w:bottom w:val="none" w:sz="0" w:space="0" w:color="auto"/>
        <w:right w:val="none" w:sz="0" w:space="0" w:color="auto"/>
      </w:divBdr>
    </w:div>
    <w:div w:id="1025669595">
      <w:bodyDiv w:val="1"/>
      <w:marLeft w:val="0"/>
      <w:marRight w:val="0"/>
      <w:marTop w:val="0"/>
      <w:marBottom w:val="0"/>
      <w:divBdr>
        <w:top w:val="none" w:sz="0" w:space="0" w:color="auto"/>
        <w:left w:val="none" w:sz="0" w:space="0" w:color="auto"/>
        <w:bottom w:val="none" w:sz="0" w:space="0" w:color="auto"/>
        <w:right w:val="none" w:sz="0" w:space="0" w:color="auto"/>
      </w:divBdr>
    </w:div>
    <w:div w:id="1030379693">
      <w:bodyDiv w:val="1"/>
      <w:marLeft w:val="0"/>
      <w:marRight w:val="0"/>
      <w:marTop w:val="0"/>
      <w:marBottom w:val="0"/>
      <w:divBdr>
        <w:top w:val="none" w:sz="0" w:space="0" w:color="auto"/>
        <w:left w:val="none" w:sz="0" w:space="0" w:color="auto"/>
        <w:bottom w:val="none" w:sz="0" w:space="0" w:color="auto"/>
        <w:right w:val="none" w:sz="0" w:space="0" w:color="auto"/>
      </w:divBdr>
    </w:div>
    <w:div w:id="1034236416">
      <w:bodyDiv w:val="1"/>
      <w:marLeft w:val="0"/>
      <w:marRight w:val="0"/>
      <w:marTop w:val="0"/>
      <w:marBottom w:val="0"/>
      <w:divBdr>
        <w:top w:val="none" w:sz="0" w:space="0" w:color="auto"/>
        <w:left w:val="none" w:sz="0" w:space="0" w:color="auto"/>
        <w:bottom w:val="none" w:sz="0" w:space="0" w:color="auto"/>
        <w:right w:val="none" w:sz="0" w:space="0" w:color="auto"/>
      </w:divBdr>
    </w:div>
    <w:div w:id="1040983184">
      <w:bodyDiv w:val="1"/>
      <w:marLeft w:val="0"/>
      <w:marRight w:val="0"/>
      <w:marTop w:val="0"/>
      <w:marBottom w:val="0"/>
      <w:divBdr>
        <w:top w:val="none" w:sz="0" w:space="0" w:color="auto"/>
        <w:left w:val="none" w:sz="0" w:space="0" w:color="auto"/>
        <w:bottom w:val="none" w:sz="0" w:space="0" w:color="auto"/>
        <w:right w:val="none" w:sz="0" w:space="0" w:color="auto"/>
      </w:divBdr>
    </w:div>
    <w:div w:id="1098330580">
      <w:bodyDiv w:val="1"/>
      <w:marLeft w:val="0"/>
      <w:marRight w:val="0"/>
      <w:marTop w:val="0"/>
      <w:marBottom w:val="0"/>
      <w:divBdr>
        <w:top w:val="none" w:sz="0" w:space="0" w:color="auto"/>
        <w:left w:val="none" w:sz="0" w:space="0" w:color="auto"/>
        <w:bottom w:val="none" w:sz="0" w:space="0" w:color="auto"/>
        <w:right w:val="none" w:sz="0" w:space="0" w:color="auto"/>
      </w:divBdr>
    </w:div>
    <w:div w:id="1102456139">
      <w:bodyDiv w:val="1"/>
      <w:marLeft w:val="0"/>
      <w:marRight w:val="0"/>
      <w:marTop w:val="0"/>
      <w:marBottom w:val="0"/>
      <w:divBdr>
        <w:top w:val="none" w:sz="0" w:space="0" w:color="auto"/>
        <w:left w:val="none" w:sz="0" w:space="0" w:color="auto"/>
        <w:bottom w:val="none" w:sz="0" w:space="0" w:color="auto"/>
        <w:right w:val="none" w:sz="0" w:space="0" w:color="auto"/>
      </w:divBdr>
    </w:div>
    <w:div w:id="1137647583">
      <w:bodyDiv w:val="1"/>
      <w:marLeft w:val="1"/>
      <w:marRight w:val="1"/>
      <w:marTop w:val="1"/>
      <w:marBottom w:val="1"/>
      <w:divBdr>
        <w:top w:val="none" w:sz="0" w:space="0" w:color="auto"/>
        <w:left w:val="none" w:sz="0" w:space="0" w:color="auto"/>
        <w:bottom w:val="none" w:sz="0" w:space="0" w:color="auto"/>
        <w:right w:val="none" w:sz="0" w:space="0" w:color="auto"/>
      </w:divBdr>
    </w:div>
    <w:div w:id="1172985554">
      <w:bodyDiv w:val="1"/>
      <w:marLeft w:val="1"/>
      <w:marRight w:val="1"/>
      <w:marTop w:val="1"/>
      <w:marBottom w:val="1"/>
      <w:divBdr>
        <w:top w:val="none" w:sz="0" w:space="0" w:color="auto"/>
        <w:left w:val="none" w:sz="0" w:space="0" w:color="auto"/>
        <w:bottom w:val="none" w:sz="0" w:space="0" w:color="auto"/>
        <w:right w:val="none" w:sz="0" w:space="0" w:color="auto"/>
      </w:divBdr>
    </w:div>
    <w:div w:id="1183787681">
      <w:bodyDiv w:val="1"/>
      <w:marLeft w:val="0"/>
      <w:marRight w:val="0"/>
      <w:marTop w:val="0"/>
      <w:marBottom w:val="0"/>
      <w:divBdr>
        <w:top w:val="none" w:sz="0" w:space="0" w:color="auto"/>
        <w:left w:val="none" w:sz="0" w:space="0" w:color="auto"/>
        <w:bottom w:val="none" w:sz="0" w:space="0" w:color="auto"/>
        <w:right w:val="none" w:sz="0" w:space="0" w:color="auto"/>
      </w:divBdr>
    </w:div>
    <w:div w:id="1209881452">
      <w:bodyDiv w:val="1"/>
      <w:marLeft w:val="0"/>
      <w:marRight w:val="0"/>
      <w:marTop w:val="0"/>
      <w:marBottom w:val="0"/>
      <w:divBdr>
        <w:top w:val="none" w:sz="0" w:space="0" w:color="auto"/>
        <w:left w:val="none" w:sz="0" w:space="0" w:color="auto"/>
        <w:bottom w:val="none" w:sz="0" w:space="0" w:color="auto"/>
        <w:right w:val="none" w:sz="0" w:space="0" w:color="auto"/>
      </w:divBdr>
    </w:div>
    <w:div w:id="1212300885">
      <w:bodyDiv w:val="1"/>
      <w:marLeft w:val="0"/>
      <w:marRight w:val="0"/>
      <w:marTop w:val="0"/>
      <w:marBottom w:val="0"/>
      <w:divBdr>
        <w:top w:val="none" w:sz="0" w:space="0" w:color="auto"/>
        <w:left w:val="none" w:sz="0" w:space="0" w:color="auto"/>
        <w:bottom w:val="none" w:sz="0" w:space="0" w:color="auto"/>
        <w:right w:val="none" w:sz="0" w:space="0" w:color="auto"/>
      </w:divBdr>
    </w:div>
    <w:div w:id="1232233604">
      <w:bodyDiv w:val="1"/>
      <w:marLeft w:val="0"/>
      <w:marRight w:val="0"/>
      <w:marTop w:val="0"/>
      <w:marBottom w:val="0"/>
      <w:divBdr>
        <w:top w:val="none" w:sz="0" w:space="0" w:color="auto"/>
        <w:left w:val="none" w:sz="0" w:space="0" w:color="auto"/>
        <w:bottom w:val="none" w:sz="0" w:space="0" w:color="auto"/>
        <w:right w:val="none" w:sz="0" w:space="0" w:color="auto"/>
      </w:divBdr>
    </w:div>
    <w:div w:id="1250895531">
      <w:bodyDiv w:val="1"/>
      <w:marLeft w:val="1"/>
      <w:marRight w:val="1"/>
      <w:marTop w:val="1"/>
      <w:marBottom w:val="1"/>
      <w:divBdr>
        <w:top w:val="none" w:sz="0" w:space="0" w:color="auto"/>
        <w:left w:val="none" w:sz="0" w:space="0" w:color="auto"/>
        <w:bottom w:val="none" w:sz="0" w:space="0" w:color="auto"/>
        <w:right w:val="none" w:sz="0" w:space="0" w:color="auto"/>
      </w:divBdr>
    </w:div>
    <w:div w:id="1256591604">
      <w:bodyDiv w:val="1"/>
      <w:marLeft w:val="0"/>
      <w:marRight w:val="0"/>
      <w:marTop w:val="0"/>
      <w:marBottom w:val="0"/>
      <w:divBdr>
        <w:top w:val="none" w:sz="0" w:space="0" w:color="auto"/>
        <w:left w:val="none" w:sz="0" w:space="0" w:color="auto"/>
        <w:bottom w:val="none" w:sz="0" w:space="0" w:color="auto"/>
        <w:right w:val="none" w:sz="0" w:space="0" w:color="auto"/>
      </w:divBdr>
    </w:div>
    <w:div w:id="1284463499">
      <w:bodyDiv w:val="1"/>
      <w:marLeft w:val="0"/>
      <w:marRight w:val="0"/>
      <w:marTop w:val="0"/>
      <w:marBottom w:val="0"/>
      <w:divBdr>
        <w:top w:val="none" w:sz="0" w:space="0" w:color="auto"/>
        <w:left w:val="none" w:sz="0" w:space="0" w:color="auto"/>
        <w:bottom w:val="none" w:sz="0" w:space="0" w:color="auto"/>
        <w:right w:val="none" w:sz="0" w:space="0" w:color="auto"/>
      </w:divBdr>
    </w:div>
    <w:div w:id="1352100209">
      <w:bodyDiv w:val="1"/>
      <w:marLeft w:val="0"/>
      <w:marRight w:val="0"/>
      <w:marTop w:val="0"/>
      <w:marBottom w:val="0"/>
      <w:divBdr>
        <w:top w:val="none" w:sz="0" w:space="0" w:color="auto"/>
        <w:left w:val="none" w:sz="0" w:space="0" w:color="auto"/>
        <w:bottom w:val="none" w:sz="0" w:space="0" w:color="auto"/>
        <w:right w:val="none" w:sz="0" w:space="0" w:color="auto"/>
      </w:divBdr>
    </w:div>
    <w:div w:id="1376467099">
      <w:bodyDiv w:val="1"/>
      <w:marLeft w:val="0"/>
      <w:marRight w:val="0"/>
      <w:marTop w:val="0"/>
      <w:marBottom w:val="0"/>
      <w:divBdr>
        <w:top w:val="none" w:sz="0" w:space="0" w:color="auto"/>
        <w:left w:val="none" w:sz="0" w:space="0" w:color="auto"/>
        <w:bottom w:val="none" w:sz="0" w:space="0" w:color="auto"/>
        <w:right w:val="none" w:sz="0" w:space="0" w:color="auto"/>
      </w:divBdr>
    </w:div>
    <w:div w:id="1379624975">
      <w:bodyDiv w:val="1"/>
      <w:marLeft w:val="0"/>
      <w:marRight w:val="0"/>
      <w:marTop w:val="0"/>
      <w:marBottom w:val="0"/>
      <w:divBdr>
        <w:top w:val="none" w:sz="0" w:space="0" w:color="auto"/>
        <w:left w:val="none" w:sz="0" w:space="0" w:color="auto"/>
        <w:bottom w:val="none" w:sz="0" w:space="0" w:color="auto"/>
        <w:right w:val="none" w:sz="0" w:space="0" w:color="auto"/>
      </w:divBdr>
    </w:div>
    <w:div w:id="1382289800">
      <w:bodyDiv w:val="1"/>
      <w:marLeft w:val="0"/>
      <w:marRight w:val="0"/>
      <w:marTop w:val="0"/>
      <w:marBottom w:val="0"/>
      <w:divBdr>
        <w:top w:val="none" w:sz="0" w:space="0" w:color="auto"/>
        <w:left w:val="none" w:sz="0" w:space="0" w:color="auto"/>
        <w:bottom w:val="none" w:sz="0" w:space="0" w:color="auto"/>
        <w:right w:val="none" w:sz="0" w:space="0" w:color="auto"/>
      </w:divBdr>
    </w:div>
    <w:div w:id="1440106735">
      <w:bodyDiv w:val="1"/>
      <w:marLeft w:val="1"/>
      <w:marRight w:val="1"/>
      <w:marTop w:val="1"/>
      <w:marBottom w:val="1"/>
      <w:divBdr>
        <w:top w:val="none" w:sz="0" w:space="0" w:color="auto"/>
        <w:left w:val="none" w:sz="0" w:space="0" w:color="auto"/>
        <w:bottom w:val="none" w:sz="0" w:space="0" w:color="auto"/>
        <w:right w:val="none" w:sz="0" w:space="0" w:color="auto"/>
      </w:divBdr>
    </w:div>
    <w:div w:id="1456635065">
      <w:bodyDiv w:val="1"/>
      <w:marLeft w:val="0"/>
      <w:marRight w:val="0"/>
      <w:marTop w:val="0"/>
      <w:marBottom w:val="0"/>
      <w:divBdr>
        <w:top w:val="none" w:sz="0" w:space="0" w:color="auto"/>
        <w:left w:val="none" w:sz="0" w:space="0" w:color="auto"/>
        <w:bottom w:val="none" w:sz="0" w:space="0" w:color="auto"/>
        <w:right w:val="none" w:sz="0" w:space="0" w:color="auto"/>
      </w:divBdr>
    </w:div>
    <w:div w:id="1463157407">
      <w:bodyDiv w:val="1"/>
      <w:marLeft w:val="0"/>
      <w:marRight w:val="0"/>
      <w:marTop w:val="0"/>
      <w:marBottom w:val="0"/>
      <w:divBdr>
        <w:top w:val="none" w:sz="0" w:space="0" w:color="auto"/>
        <w:left w:val="none" w:sz="0" w:space="0" w:color="auto"/>
        <w:bottom w:val="none" w:sz="0" w:space="0" w:color="auto"/>
        <w:right w:val="none" w:sz="0" w:space="0" w:color="auto"/>
      </w:divBdr>
    </w:div>
    <w:div w:id="1504735433">
      <w:bodyDiv w:val="1"/>
      <w:marLeft w:val="0"/>
      <w:marRight w:val="0"/>
      <w:marTop w:val="0"/>
      <w:marBottom w:val="0"/>
      <w:divBdr>
        <w:top w:val="none" w:sz="0" w:space="0" w:color="auto"/>
        <w:left w:val="none" w:sz="0" w:space="0" w:color="auto"/>
        <w:bottom w:val="none" w:sz="0" w:space="0" w:color="auto"/>
        <w:right w:val="none" w:sz="0" w:space="0" w:color="auto"/>
      </w:divBdr>
    </w:div>
    <w:div w:id="1523132817">
      <w:bodyDiv w:val="1"/>
      <w:marLeft w:val="0"/>
      <w:marRight w:val="0"/>
      <w:marTop w:val="0"/>
      <w:marBottom w:val="0"/>
      <w:divBdr>
        <w:top w:val="none" w:sz="0" w:space="0" w:color="auto"/>
        <w:left w:val="none" w:sz="0" w:space="0" w:color="auto"/>
        <w:bottom w:val="none" w:sz="0" w:space="0" w:color="auto"/>
        <w:right w:val="none" w:sz="0" w:space="0" w:color="auto"/>
      </w:divBdr>
    </w:div>
    <w:div w:id="1532109151">
      <w:bodyDiv w:val="1"/>
      <w:marLeft w:val="0"/>
      <w:marRight w:val="0"/>
      <w:marTop w:val="0"/>
      <w:marBottom w:val="0"/>
      <w:divBdr>
        <w:top w:val="none" w:sz="0" w:space="0" w:color="auto"/>
        <w:left w:val="none" w:sz="0" w:space="0" w:color="auto"/>
        <w:bottom w:val="none" w:sz="0" w:space="0" w:color="auto"/>
        <w:right w:val="none" w:sz="0" w:space="0" w:color="auto"/>
      </w:divBdr>
    </w:div>
    <w:div w:id="1578174571">
      <w:bodyDiv w:val="1"/>
      <w:marLeft w:val="0"/>
      <w:marRight w:val="0"/>
      <w:marTop w:val="0"/>
      <w:marBottom w:val="0"/>
      <w:divBdr>
        <w:top w:val="none" w:sz="0" w:space="0" w:color="auto"/>
        <w:left w:val="none" w:sz="0" w:space="0" w:color="auto"/>
        <w:bottom w:val="none" w:sz="0" w:space="0" w:color="auto"/>
        <w:right w:val="none" w:sz="0" w:space="0" w:color="auto"/>
      </w:divBdr>
    </w:div>
    <w:div w:id="1595239090">
      <w:bodyDiv w:val="1"/>
      <w:marLeft w:val="0"/>
      <w:marRight w:val="0"/>
      <w:marTop w:val="0"/>
      <w:marBottom w:val="0"/>
      <w:divBdr>
        <w:top w:val="none" w:sz="0" w:space="0" w:color="auto"/>
        <w:left w:val="none" w:sz="0" w:space="0" w:color="auto"/>
        <w:bottom w:val="none" w:sz="0" w:space="0" w:color="auto"/>
        <w:right w:val="none" w:sz="0" w:space="0" w:color="auto"/>
      </w:divBdr>
    </w:div>
    <w:div w:id="1610550450">
      <w:bodyDiv w:val="1"/>
      <w:marLeft w:val="0"/>
      <w:marRight w:val="0"/>
      <w:marTop w:val="0"/>
      <w:marBottom w:val="0"/>
      <w:divBdr>
        <w:top w:val="none" w:sz="0" w:space="0" w:color="auto"/>
        <w:left w:val="none" w:sz="0" w:space="0" w:color="auto"/>
        <w:bottom w:val="none" w:sz="0" w:space="0" w:color="auto"/>
        <w:right w:val="none" w:sz="0" w:space="0" w:color="auto"/>
      </w:divBdr>
    </w:div>
    <w:div w:id="1614283855">
      <w:bodyDiv w:val="1"/>
      <w:marLeft w:val="0"/>
      <w:marRight w:val="0"/>
      <w:marTop w:val="0"/>
      <w:marBottom w:val="0"/>
      <w:divBdr>
        <w:top w:val="none" w:sz="0" w:space="0" w:color="auto"/>
        <w:left w:val="none" w:sz="0" w:space="0" w:color="auto"/>
        <w:bottom w:val="none" w:sz="0" w:space="0" w:color="auto"/>
        <w:right w:val="none" w:sz="0" w:space="0" w:color="auto"/>
      </w:divBdr>
    </w:div>
    <w:div w:id="1653287590">
      <w:bodyDiv w:val="1"/>
      <w:marLeft w:val="0"/>
      <w:marRight w:val="0"/>
      <w:marTop w:val="0"/>
      <w:marBottom w:val="0"/>
      <w:divBdr>
        <w:top w:val="none" w:sz="0" w:space="0" w:color="auto"/>
        <w:left w:val="none" w:sz="0" w:space="0" w:color="auto"/>
        <w:bottom w:val="none" w:sz="0" w:space="0" w:color="auto"/>
        <w:right w:val="none" w:sz="0" w:space="0" w:color="auto"/>
      </w:divBdr>
    </w:div>
    <w:div w:id="1714764193">
      <w:bodyDiv w:val="1"/>
      <w:marLeft w:val="0"/>
      <w:marRight w:val="0"/>
      <w:marTop w:val="0"/>
      <w:marBottom w:val="0"/>
      <w:divBdr>
        <w:top w:val="none" w:sz="0" w:space="0" w:color="auto"/>
        <w:left w:val="none" w:sz="0" w:space="0" w:color="auto"/>
        <w:bottom w:val="none" w:sz="0" w:space="0" w:color="auto"/>
        <w:right w:val="none" w:sz="0" w:space="0" w:color="auto"/>
      </w:divBdr>
    </w:div>
    <w:div w:id="1715041539">
      <w:bodyDiv w:val="1"/>
      <w:marLeft w:val="0"/>
      <w:marRight w:val="0"/>
      <w:marTop w:val="0"/>
      <w:marBottom w:val="0"/>
      <w:divBdr>
        <w:top w:val="none" w:sz="0" w:space="0" w:color="auto"/>
        <w:left w:val="none" w:sz="0" w:space="0" w:color="auto"/>
        <w:bottom w:val="none" w:sz="0" w:space="0" w:color="auto"/>
        <w:right w:val="none" w:sz="0" w:space="0" w:color="auto"/>
      </w:divBdr>
    </w:div>
    <w:div w:id="1726950892">
      <w:bodyDiv w:val="1"/>
      <w:marLeft w:val="0"/>
      <w:marRight w:val="0"/>
      <w:marTop w:val="0"/>
      <w:marBottom w:val="0"/>
      <w:divBdr>
        <w:top w:val="none" w:sz="0" w:space="0" w:color="auto"/>
        <w:left w:val="none" w:sz="0" w:space="0" w:color="auto"/>
        <w:bottom w:val="none" w:sz="0" w:space="0" w:color="auto"/>
        <w:right w:val="none" w:sz="0" w:space="0" w:color="auto"/>
      </w:divBdr>
    </w:div>
    <w:div w:id="1773626768">
      <w:bodyDiv w:val="1"/>
      <w:marLeft w:val="0"/>
      <w:marRight w:val="0"/>
      <w:marTop w:val="0"/>
      <w:marBottom w:val="0"/>
      <w:divBdr>
        <w:top w:val="none" w:sz="0" w:space="0" w:color="auto"/>
        <w:left w:val="none" w:sz="0" w:space="0" w:color="auto"/>
        <w:bottom w:val="none" w:sz="0" w:space="0" w:color="auto"/>
        <w:right w:val="none" w:sz="0" w:space="0" w:color="auto"/>
      </w:divBdr>
    </w:div>
    <w:div w:id="1774594066">
      <w:bodyDiv w:val="1"/>
      <w:marLeft w:val="0"/>
      <w:marRight w:val="0"/>
      <w:marTop w:val="0"/>
      <w:marBottom w:val="0"/>
      <w:divBdr>
        <w:top w:val="none" w:sz="0" w:space="0" w:color="auto"/>
        <w:left w:val="none" w:sz="0" w:space="0" w:color="auto"/>
        <w:bottom w:val="none" w:sz="0" w:space="0" w:color="auto"/>
        <w:right w:val="none" w:sz="0" w:space="0" w:color="auto"/>
      </w:divBdr>
    </w:div>
    <w:div w:id="1805388964">
      <w:bodyDiv w:val="1"/>
      <w:marLeft w:val="0"/>
      <w:marRight w:val="0"/>
      <w:marTop w:val="0"/>
      <w:marBottom w:val="0"/>
      <w:divBdr>
        <w:top w:val="none" w:sz="0" w:space="0" w:color="auto"/>
        <w:left w:val="none" w:sz="0" w:space="0" w:color="auto"/>
        <w:bottom w:val="none" w:sz="0" w:space="0" w:color="auto"/>
        <w:right w:val="none" w:sz="0" w:space="0" w:color="auto"/>
      </w:divBdr>
    </w:div>
    <w:div w:id="1805542373">
      <w:bodyDiv w:val="1"/>
      <w:marLeft w:val="0"/>
      <w:marRight w:val="0"/>
      <w:marTop w:val="0"/>
      <w:marBottom w:val="0"/>
      <w:divBdr>
        <w:top w:val="none" w:sz="0" w:space="0" w:color="auto"/>
        <w:left w:val="none" w:sz="0" w:space="0" w:color="auto"/>
        <w:bottom w:val="none" w:sz="0" w:space="0" w:color="auto"/>
        <w:right w:val="none" w:sz="0" w:space="0" w:color="auto"/>
      </w:divBdr>
    </w:div>
    <w:div w:id="1807239438">
      <w:bodyDiv w:val="1"/>
      <w:marLeft w:val="0"/>
      <w:marRight w:val="0"/>
      <w:marTop w:val="0"/>
      <w:marBottom w:val="0"/>
      <w:divBdr>
        <w:top w:val="none" w:sz="0" w:space="0" w:color="auto"/>
        <w:left w:val="none" w:sz="0" w:space="0" w:color="auto"/>
        <w:bottom w:val="none" w:sz="0" w:space="0" w:color="auto"/>
        <w:right w:val="none" w:sz="0" w:space="0" w:color="auto"/>
      </w:divBdr>
    </w:div>
    <w:div w:id="1822186951">
      <w:bodyDiv w:val="1"/>
      <w:marLeft w:val="0"/>
      <w:marRight w:val="0"/>
      <w:marTop w:val="0"/>
      <w:marBottom w:val="0"/>
      <w:divBdr>
        <w:top w:val="none" w:sz="0" w:space="0" w:color="auto"/>
        <w:left w:val="none" w:sz="0" w:space="0" w:color="auto"/>
        <w:bottom w:val="none" w:sz="0" w:space="0" w:color="auto"/>
        <w:right w:val="none" w:sz="0" w:space="0" w:color="auto"/>
      </w:divBdr>
    </w:div>
    <w:div w:id="1834176362">
      <w:bodyDiv w:val="1"/>
      <w:marLeft w:val="0"/>
      <w:marRight w:val="0"/>
      <w:marTop w:val="0"/>
      <w:marBottom w:val="0"/>
      <w:divBdr>
        <w:top w:val="none" w:sz="0" w:space="0" w:color="auto"/>
        <w:left w:val="none" w:sz="0" w:space="0" w:color="auto"/>
        <w:bottom w:val="none" w:sz="0" w:space="0" w:color="auto"/>
        <w:right w:val="none" w:sz="0" w:space="0" w:color="auto"/>
      </w:divBdr>
    </w:div>
    <w:div w:id="1842427986">
      <w:bodyDiv w:val="1"/>
      <w:marLeft w:val="0"/>
      <w:marRight w:val="0"/>
      <w:marTop w:val="0"/>
      <w:marBottom w:val="0"/>
      <w:divBdr>
        <w:top w:val="none" w:sz="0" w:space="0" w:color="auto"/>
        <w:left w:val="none" w:sz="0" w:space="0" w:color="auto"/>
        <w:bottom w:val="none" w:sz="0" w:space="0" w:color="auto"/>
        <w:right w:val="none" w:sz="0" w:space="0" w:color="auto"/>
      </w:divBdr>
    </w:div>
    <w:div w:id="1899323510">
      <w:bodyDiv w:val="1"/>
      <w:marLeft w:val="0"/>
      <w:marRight w:val="0"/>
      <w:marTop w:val="0"/>
      <w:marBottom w:val="0"/>
      <w:divBdr>
        <w:top w:val="none" w:sz="0" w:space="0" w:color="auto"/>
        <w:left w:val="none" w:sz="0" w:space="0" w:color="auto"/>
        <w:bottom w:val="none" w:sz="0" w:space="0" w:color="auto"/>
        <w:right w:val="none" w:sz="0" w:space="0" w:color="auto"/>
      </w:divBdr>
    </w:div>
    <w:div w:id="1909268359">
      <w:bodyDiv w:val="1"/>
      <w:marLeft w:val="0"/>
      <w:marRight w:val="0"/>
      <w:marTop w:val="0"/>
      <w:marBottom w:val="0"/>
      <w:divBdr>
        <w:top w:val="none" w:sz="0" w:space="0" w:color="auto"/>
        <w:left w:val="none" w:sz="0" w:space="0" w:color="auto"/>
        <w:bottom w:val="none" w:sz="0" w:space="0" w:color="auto"/>
        <w:right w:val="none" w:sz="0" w:space="0" w:color="auto"/>
      </w:divBdr>
    </w:div>
    <w:div w:id="1918055507">
      <w:bodyDiv w:val="1"/>
      <w:marLeft w:val="0"/>
      <w:marRight w:val="0"/>
      <w:marTop w:val="0"/>
      <w:marBottom w:val="0"/>
      <w:divBdr>
        <w:top w:val="none" w:sz="0" w:space="0" w:color="auto"/>
        <w:left w:val="none" w:sz="0" w:space="0" w:color="auto"/>
        <w:bottom w:val="none" w:sz="0" w:space="0" w:color="auto"/>
        <w:right w:val="none" w:sz="0" w:space="0" w:color="auto"/>
      </w:divBdr>
    </w:div>
    <w:div w:id="1982610634">
      <w:bodyDiv w:val="1"/>
      <w:marLeft w:val="0"/>
      <w:marRight w:val="0"/>
      <w:marTop w:val="0"/>
      <w:marBottom w:val="0"/>
      <w:divBdr>
        <w:top w:val="none" w:sz="0" w:space="0" w:color="auto"/>
        <w:left w:val="none" w:sz="0" w:space="0" w:color="auto"/>
        <w:bottom w:val="none" w:sz="0" w:space="0" w:color="auto"/>
        <w:right w:val="none" w:sz="0" w:space="0" w:color="auto"/>
      </w:divBdr>
    </w:div>
    <w:div w:id="2000770080">
      <w:bodyDiv w:val="1"/>
      <w:marLeft w:val="0"/>
      <w:marRight w:val="0"/>
      <w:marTop w:val="0"/>
      <w:marBottom w:val="0"/>
      <w:divBdr>
        <w:top w:val="none" w:sz="0" w:space="0" w:color="auto"/>
        <w:left w:val="none" w:sz="0" w:space="0" w:color="auto"/>
        <w:bottom w:val="none" w:sz="0" w:space="0" w:color="auto"/>
        <w:right w:val="none" w:sz="0" w:space="0" w:color="auto"/>
      </w:divBdr>
    </w:div>
    <w:div w:id="2001276335">
      <w:bodyDiv w:val="1"/>
      <w:marLeft w:val="0"/>
      <w:marRight w:val="0"/>
      <w:marTop w:val="0"/>
      <w:marBottom w:val="0"/>
      <w:divBdr>
        <w:top w:val="none" w:sz="0" w:space="0" w:color="auto"/>
        <w:left w:val="none" w:sz="0" w:space="0" w:color="auto"/>
        <w:bottom w:val="none" w:sz="0" w:space="0" w:color="auto"/>
        <w:right w:val="none" w:sz="0" w:space="0" w:color="auto"/>
      </w:divBdr>
    </w:div>
    <w:div w:id="2027781069">
      <w:bodyDiv w:val="1"/>
      <w:marLeft w:val="0"/>
      <w:marRight w:val="0"/>
      <w:marTop w:val="0"/>
      <w:marBottom w:val="0"/>
      <w:divBdr>
        <w:top w:val="none" w:sz="0" w:space="0" w:color="auto"/>
        <w:left w:val="none" w:sz="0" w:space="0" w:color="auto"/>
        <w:bottom w:val="none" w:sz="0" w:space="0" w:color="auto"/>
        <w:right w:val="none" w:sz="0" w:space="0" w:color="auto"/>
      </w:divBdr>
    </w:div>
    <w:div w:id="2027975389">
      <w:bodyDiv w:val="1"/>
      <w:marLeft w:val="0"/>
      <w:marRight w:val="0"/>
      <w:marTop w:val="0"/>
      <w:marBottom w:val="0"/>
      <w:divBdr>
        <w:top w:val="none" w:sz="0" w:space="0" w:color="auto"/>
        <w:left w:val="none" w:sz="0" w:space="0" w:color="auto"/>
        <w:bottom w:val="none" w:sz="0" w:space="0" w:color="auto"/>
        <w:right w:val="none" w:sz="0" w:space="0" w:color="auto"/>
      </w:divBdr>
    </w:div>
    <w:div w:id="2078017942">
      <w:bodyDiv w:val="1"/>
      <w:marLeft w:val="0"/>
      <w:marRight w:val="0"/>
      <w:marTop w:val="0"/>
      <w:marBottom w:val="0"/>
      <w:divBdr>
        <w:top w:val="none" w:sz="0" w:space="0" w:color="auto"/>
        <w:left w:val="none" w:sz="0" w:space="0" w:color="auto"/>
        <w:bottom w:val="none" w:sz="0" w:space="0" w:color="auto"/>
        <w:right w:val="none" w:sz="0" w:space="0" w:color="auto"/>
      </w:divBdr>
    </w:div>
    <w:div w:id="2095516323">
      <w:bodyDiv w:val="1"/>
      <w:marLeft w:val="0"/>
      <w:marRight w:val="0"/>
      <w:marTop w:val="0"/>
      <w:marBottom w:val="0"/>
      <w:divBdr>
        <w:top w:val="none" w:sz="0" w:space="0" w:color="auto"/>
        <w:left w:val="none" w:sz="0" w:space="0" w:color="auto"/>
        <w:bottom w:val="none" w:sz="0" w:space="0" w:color="auto"/>
        <w:right w:val="none" w:sz="0" w:space="0" w:color="auto"/>
      </w:divBdr>
    </w:div>
    <w:div w:id="2107458754">
      <w:bodyDiv w:val="1"/>
      <w:marLeft w:val="0"/>
      <w:marRight w:val="0"/>
      <w:marTop w:val="0"/>
      <w:marBottom w:val="0"/>
      <w:divBdr>
        <w:top w:val="none" w:sz="0" w:space="0" w:color="auto"/>
        <w:left w:val="none" w:sz="0" w:space="0" w:color="auto"/>
        <w:bottom w:val="none" w:sz="0" w:space="0" w:color="auto"/>
        <w:right w:val="none" w:sz="0" w:space="0" w:color="auto"/>
      </w:divBdr>
    </w:div>
    <w:div w:id="2110002209">
      <w:bodyDiv w:val="1"/>
      <w:marLeft w:val="0"/>
      <w:marRight w:val="0"/>
      <w:marTop w:val="0"/>
      <w:marBottom w:val="0"/>
      <w:divBdr>
        <w:top w:val="none" w:sz="0" w:space="0" w:color="auto"/>
        <w:left w:val="none" w:sz="0" w:space="0" w:color="auto"/>
        <w:bottom w:val="none" w:sz="0" w:space="0" w:color="auto"/>
        <w:right w:val="none" w:sz="0" w:space="0" w:color="auto"/>
      </w:divBdr>
    </w:div>
    <w:div w:id="2113163809">
      <w:bodyDiv w:val="1"/>
      <w:marLeft w:val="1"/>
      <w:marRight w:val="1"/>
      <w:marTop w:val="1"/>
      <w:marBottom w:val="1"/>
      <w:divBdr>
        <w:top w:val="none" w:sz="0" w:space="0" w:color="auto"/>
        <w:left w:val="none" w:sz="0" w:space="0" w:color="auto"/>
        <w:bottom w:val="none" w:sz="0" w:space="0" w:color="auto"/>
        <w:right w:val="none" w:sz="0" w:space="0" w:color="auto"/>
      </w:divBdr>
    </w:div>
    <w:div w:id="21307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png"/><Relationship Id="rId26" Type="http://schemas.openxmlformats.org/officeDocument/2006/relationships/hyperlink" Target="file:///\\be-file01\ktaquet$\Data\SR\2011\Standards%20Release%20Guide\books\us5mb\alif021.htm#mt541-21-field-22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hyperlink" Target="file:///\\be-file01\ktaquet$\Data\SR\2011\Standards%20Release%20Guide\books\us5mb\alif029.htm#mt541-29-field-36b"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hyperlink" Target="file:///\\be-file01\ktaquet$\Data\SR\2011\Standards%20Release%20Guide\books\us5mb\alif020.htm#mt541-20-field-94b" TargetMode="External"/><Relationship Id="rId33" Type="http://schemas.openxmlformats.org/officeDocument/2006/relationships/hyperlink" Target="file:///\\be-file01\ktaquet$\Data\SR\2011\Standards%20Release%20Guide\books\us5mb\alif028.htm#mt541-28-field-90a" TargetMode="External"/><Relationship Id="rId38"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file:///\\be-file01\ktaquet$\Data\SR\2011\Standards%20Release%20Guide\books\us5mb\alif024.htm#mt541-24-field-9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gif"/><Relationship Id="rId32" Type="http://schemas.openxmlformats.org/officeDocument/2006/relationships/hyperlink" Target="file:///\\be-file01\ktaquet$\Data\SR\2011\Standards%20Release%20Guide\books\us5mb\alif027.htm#mt541-27-field-17b" TargetMode="External"/><Relationship Id="rId37" Type="http://schemas.openxmlformats.org/officeDocument/2006/relationships/hyperlink" Target="file:///\\be-file01\ktaquet$\Data\SR\2011\Standards%20Release%20Guide\books\us5mb\alif032.htm#mt541-32-field-16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file:///\\be-file01\ktaquet$\Data\SR\2011\Standards%20Release%20Guide\books\us5mb\alif019.htm#mt541-19-field-16r" TargetMode="External"/><Relationship Id="rId28" Type="http://schemas.openxmlformats.org/officeDocument/2006/relationships/hyperlink" Target="file:///\\be-file01\ktaquet$\Data\SR\2011\Standards%20Release%20Guide\books\us5mb\alif023.htm#mt541-23-field-11a" TargetMode="External"/><Relationship Id="rId36" Type="http://schemas.openxmlformats.org/officeDocument/2006/relationships/hyperlink" Target="file:///\\be-file01\ktaquet$\Data\SR\2011\Standards%20Release%20Guide\books\us5mb\alif031.htm#mt541-31-field-70e" TargetMode="Externa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hyperlink" Target="file:///\\be-file01\ktaquet$\Data\SR\2011\Standards%20Release%20Guide\books\us5mb\alif026.htm#mt541-26-field-13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8.gif"/><Relationship Id="rId27" Type="http://schemas.openxmlformats.org/officeDocument/2006/relationships/hyperlink" Target="file:///\\be-file01\ktaquet$\Data\SR\2011\Standards%20Release%20Guide\books\us5mb\alif022.htm#mt541-22-field-12a" TargetMode="External"/><Relationship Id="rId30" Type="http://schemas.openxmlformats.org/officeDocument/2006/relationships/hyperlink" Target="file:///\\be-file01\ktaquet$\Data\SR\2011\Standards%20Release%20Guide\books\us5mb\alif025.htm#mt541-25-field-92a" TargetMode="External"/><Relationship Id="rId35" Type="http://schemas.openxmlformats.org/officeDocument/2006/relationships/hyperlink" Target="file:///\\be-file01\ktaquet$\Data\SR\2011\Standards%20Release%20Guide\books\us5mb\alif030.htm#mt541-30-field-35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04892-E963-4A69-8041-4E4B1A29E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5530</Words>
  <Characters>30504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SWIFT Release Letter Template</vt:lpstr>
    </vt:vector>
  </TitlesOfParts>
  <Company>S.W.I.F.T. SCRL</Company>
  <LinksUpToDate>false</LinksUpToDate>
  <CharactersWithSpaces>35963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Release Letter Template</dc:title>
  <dc:subject/>
  <dc:creator>S.W.I.F.T. SCRL</dc:creator>
  <cp:keywords/>
  <dc:description/>
  <cp:lastModifiedBy>ISO 20022 RA</cp:lastModifiedBy>
  <cp:revision>3</cp:revision>
  <cp:lastPrinted>2011-05-31T09:20:00Z</cp:lastPrinted>
  <dcterms:created xsi:type="dcterms:W3CDTF">2011-10-11T13:12:00Z</dcterms:created>
  <dcterms:modified xsi:type="dcterms:W3CDTF">2011-10-11T13:16:00Z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